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BD03E" w14:textId="77777777" w:rsidR="00057DB7" w:rsidRPr="0010446A" w:rsidRDefault="00057DB7" w:rsidP="00057DB7">
      <w:pPr>
        <w:jc w:val="both"/>
        <w:outlineLvl w:val="0"/>
        <w:rPr>
          <w:rFonts w:ascii="Arial" w:eastAsia="MS Mincho" w:hAnsi="Arial" w:cs="Arial"/>
          <w:b/>
          <w:lang w:val="en-GB"/>
        </w:rPr>
      </w:pPr>
      <w:bookmarkStart w:id="0" w:name="_GoBack"/>
      <w:bookmarkEnd w:id="0"/>
      <w:r w:rsidRPr="0010446A">
        <w:rPr>
          <w:rFonts w:ascii="Arial" w:eastAsia="MS Mincho" w:hAnsi="Arial" w:cs="Arial"/>
          <w:b/>
          <w:lang w:val="en-GB"/>
        </w:rPr>
        <w:t>Metalinguistic Negation from an Informational perspective</w:t>
      </w:r>
    </w:p>
    <w:p w14:paraId="5700BE2D" w14:textId="77777777" w:rsidR="00057DB7" w:rsidRPr="0010446A" w:rsidRDefault="00057DB7" w:rsidP="00057DB7">
      <w:pPr>
        <w:jc w:val="both"/>
        <w:outlineLvl w:val="0"/>
        <w:rPr>
          <w:rFonts w:ascii="Arial" w:eastAsia="MS Mincho" w:hAnsi="Arial" w:cs="Arial"/>
          <w:lang w:val="en-GB"/>
        </w:rPr>
      </w:pPr>
      <w:r w:rsidRPr="0010446A">
        <w:rPr>
          <w:rFonts w:ascii="Arial" w:eastAsia="MS Mincho" w:hAnsi="Arial" w:cs="Arial"/>
          <w:lang w:val="en-GB"/>
        </w:rPr>
        <w:t>Pierre Larrivée (Caen)</w:t>
      </w:r>
    </w:p>
    <w:p w14:paraId="528CB484" w14:textId="77777777" w:rsidR="00057DB7" w:rsidRPr="0010446A" w:rsidRDefault="00057DB7" w:rsidP="00057DB7">
      <w:pPr>
        <w:jc w:val="both"/>
        <w:rPr>
          <w:rFonts w:ascii="Arial" w:eastAsia="MS Mincho" w:hAnsi="Arial" w:cs="Arial"/>
          <w:lang w:val="en-GB"/>
        </w:rPr>
      </w:pPr>
    </w:p>
    <w:p w14:paraId="7AF60291" w14:textId="77777777" w:rsidR="00057DB7" w:rsidRPr="0010446A" w:rsidRDefault="00057DB7" w:rsidP="00057DB7">
      <w:pPr>
        <w:jc w:val="both"/>
        <w:rPr>
          <w:rFonts w:ascii="Arial" w:eastAsia="Times New Roman" w:hAnsi="Arial" w:cs="Arial"/>
          <w:lang w:val="en-GB"/>
        </w:rPr>
      </w:pPr>
      <w:r w:rsidRPr="0010446A">
        <w:rPr>
          <w:rFonts w:ascii="Arial" w:eastAsia="MS Mincho" w:hAnsi="Arial" w:cs="Arial"/>
          <w:lang w:val="en-GB"/>
        </w:rPr>
        <w:t>The purpose of this talk is to contribute to the ongoing debate about the definition of metalinguistic negation</w:t>
      </w:r>
      <w:r>
        <w:rPr>
          <w:rFonts w:ascii="Arial" w:eastAsia="MS Mincho" w:hAnsi="Arial" w:cs="Arial"/>
          <w:lang w:val="en-GB"/>
        </w:rPr>
        <w:t xml:space="preserve"> (MLN)</w:t>
      </w:r>
      <w:r w:rsidRPr="0010446A">
        <w:rPr>
          <w:rFonts w:ascii="Arial" w:eastAsia="MS Mincho" w:hAnsi="Arial" w:cs="Arial"/>
          <w:lang w:val="en-GB"/>
        </w:rPr>
        <w:t xml:space="preserve">, revived by recent proposals from Jacques Moeschler and collaborators. MLN is </w:t>
      </w:r>
      <w:r w:rsidRPr="0010446A">
        <w:rPr>
          <w:rFonts w:ascii="Arial" w:hAnsi="Arial" w:cs="Arial"/>
          <w:position w:val="2"/>
          <w:lang w:val="en-GB" w:eastAsia="en-US"/>
        </w:rPr>
        <w:t>"</w:t>
      </w:r>
      <w:r w:rsidRPr="0010446A">
        <w:rPr>
          <w:rFonts w:ascii="Arial" w:hAnsi="Arial" w:cs="Arial"/>
          <w:lang w:val="en-GB" w:eastAsia="en-US"/>
        </w:rPr>
        <w:t xml:space="preserve">a </w:t>
      </w:r>
      <w:r w:rsidRPr="0010446A">
        <w:rPr>
          <w:rFonts w:ascii="Arial" w:hAnsi="Arial" w:cs="Arial"/>
          <w:position w:val="2"/>
          <w:lang w:val="en-GB" w:eastAsia="en-US"/>
        </w:rPr>
        <w:t xml:space="preserve">formally </w:t>
      </w:r>
      <w:r w:rsidRPr="0010446A">
        <w:rPr>
          <w:rFonts w:ascii="Arial" w:hAnsi="Arial" w:cs="Arial"/>
          <w:lang w:val="en-GB" w:eastAsia="en-US"/>
        </w:rPr>
        <w:t xml:space="preserve">negative utterance which is used to object to a previous utterance on any grounds </w:t>
      </w:r>
      <w:r w:rsidRPr="0010446A">
        <w:rPr>
          <w:rFonts w:ascii="Arial" w:hAnsi="Arial" w:cs="Arial"/>
          <w:position w:val="-3"/>
          <w:lang w:val="en-GB" w:eastAsia="en-US"/>
        </w:rPr>
        <w:t>whatever</w:t>
      </w:r>
      <w:r w:rsidRPr="0010446A">
        <w:rPr>
          <w:rStyle w:val="st"/>
          <w:rFonts w:ascii="Arial" w:eastAsia="Times New Roman" w:hAnsi="Arial" w:cs="Arial"/>
          <w:lang w:val="en-GB"/>
        </w:rPr>
        <w:t>, including the way it was pronounced</w:t>
      </w:r>
      <w:r w:rsidRPr="0010446A">
        <w:rPr>
          <w:rFonts w:ascii="Arial" w:hAnsi="Arial" w:cs="Arial"/>
          <w:position w:val="2"/>
          <w:lang w:val="en-GB" w:eastAsia="en-US"/>
        </w:rPr>
        <w:t xml:space="preserve">" (Horn </w:t>
      </w:r>
      <w:r w:rsidRPr="0010446A">
        <w:rPr>
          <w:rFonts w:ascii="Arial" w:hAnsi="Arial" w:cs="Arial"/>
          <w:lang w:val="en-GB" w:eastAsia="en-US"/>
        </w:rPr>
        <w:t xml:space="preserve">1989: 374). </w:t>
      </w:r>
      <w:r w:rsidRPr="0010446A">
        <w:rPr>
          <w:rFonts w:ascii="Arial" w:eastAsia="MS Mincho" w:hAnsi="Arial" w:cs="Arial"/>
          <w:lang w:val="en-GB"/>
        </w:rPr>
        <w:t xml:space="preserve">It is found to correct the pronunciation of items, </w:t>
      </w:r>
      <w:r>
        <w:rPr>
          <w:rFonts w:ascii="Arial" w:eastAsia="MS Mincho" w:hAnsi="Arial" w:cs="Arial"/>
          <w:lang w:val="en-GB"/>
        </w:rPr>
        <w:t xml:space="preserve">their </w:t>
      </w:r>
      <w:r w:rsidRPr="0010446A">
        <w:rPr>
          <w:rFonts w:ascii="Arial" w:eastAsia="MS Mincho" w:hAnsi="Arial" w:cs="Arial"/>
          <w:lang w:val="en-GB"/>
        </w:rPr>
        <w:t xml:space="preserve">sociolinguistic and axiological sugestions, and </w:t>
      </w:r>
      <w:r>
        <w:rPr>
          <w:rFonts w:ascii="Arial" w:eastAsia="MS Mincho" w:hAnsi="Arial" w:cs="Arial"/>
          <w:lang w:val="en-GB"/>
        </w:rPr>
        <w:t xml:space="preserve">the </w:t>
      </w:r>
      <w:r w:rsidRPr="0010446A">
        <w:rPr>
          <w:rFonts w:ascii="Arial" w:eastAsia="MS Mincho" w:hAnsi="Arial" w:cs="Arial"/>
          <w:lang w:val="en-GB"/>
        </w:rPr>
        <w:t>implic</w:t>
      </w:r>
      <w:r>
        <w:rPr>
          <w:rFonts w:ascii="Arial" w:eastAsia="MS Mincho" w:hAnsi="Arial" w:cs="Arial"/>
          <w:lang w:val="en-GB"/>
        </w:rPr>
        <w:t>atures they introduce.</w:t>
      </w:r>
    </w:p>
    <w:p w14:paraId="4ACD73FB" w14:textId="77777777" w:rsidR="00057DB7" w:rsidRPr="0010446A" w:rsidRDefault="00057DB7" w:rsidP="00057DB7">
      <w:pPr>
        <w:jc w:val="both"/>
        <w:rPr>
          <w:rFonts w:ascii="Arial" w:eastAsia="MS Mincho" w:hAnsi="Arial" w:cs="Arial"/>
          <w:lang w:val="en-GB"/>
        </w:rPr>
      </w:pPr>
    </w:p>
    <w:p w14:paraId="46E72F09" w14:textId="77777777" w:rsidR="00057DB7" w:rsidRPr="0010446A" w:rsidRDefault="00057DB7" w:rsidP="00057DB7">
      <w:pPr>
        <w:jc w:val="both"/>
        <w:rPr>
          <w:rFonts w:ascii="Arial" w:eastAsia="MS Mincho" w:hAnsi="Arial" w:cs="Arial"/>
          <w:lang w:val="en-GB"/>
        </w:rPr>
      </w:pPr>
      <w:r w:rsidRPr="0010446A">
        <w:rPr>
          <w:rFonts w:ascii="Arial" w:eastAsia="MS Mincho" w:hAnsi="Arial" w:cs="Arial"/>
          <w:lang w:val="en-GB"/>
        </w:rPr>
        <w:t>(1)</w:t>
      </w:r>
      <w:r w:rsidRPr="0010446A">
        <w:rPr>
          <w:rFonts w:ascii="Arial" w:eastAsia="MS Mincho" w:hAnsi="Arial" w:cs="Arial"/>
          <w:lang w:val="en-GB"/>
        </w:rPr>
        <w:tab/>
        <w:t>a.</w:t>
      </w:r>
      <w:r w:rsidRPr="0010446A">
        <w:rPr>
          <w:rFonts w:ascii="Arial" w:eastAsia="MS Mincho" w:hAnsi="Arial" w:cs="Arial"/>
          <w:lang w:val="en-GB"/>
        </w:rPr>
        <w:tab/>
        <w:t xml:space="preserve">Bhutan is not going </w:t>
      </w:r>
      <w:r w:rsidRPr="0010446A">
        <w:rPr>
          <w:rFonts w:ascii="Arial" w:eastAsia="MS Mincho" w:hAnsi="Arial" w:cs="Arial"/>
          <w:i/>
          <w:lang w:val="en-GB"/>
        </w:rPr>
        <w:t>nucular</w:t>
      </w:r>
      <w:r w:rsidRPr="0010446A">
        <w:rPr>
          <w:rFonts w:ascii="Arial" w:eastAsia="MS Mincho" w:hAnsi="Arial" w:cs="Arial"/>
          <w:lang w:val="en-GB"/>
        </w:rPr>
        <w:t xml:space="preserve">, but nuclear. </w:t>
      </w:r>
    </w:p>
    <w:p w14:paraId="2E0457B8" w14:textId="77777777" w:rsidR="00057DB7" w:rsidRPr="0010446A" w:rsidRDefault="00057DB7" w:rsidP="00057DB7">
      <w:pPr>
        <w:ind w:firstLine="708"/>
        <w:jc w:val="both"/>
        <w:rPr>
          <w:rFonts w:ascii="Arial" w:eastAsia="MS Mincho" w:hAnsi="Arial" w:cs="Arial"/>
          <w:lang w:val="en-GB"/>
        </w:rPr>
      </w:pPr>
      <w:r w:rsidRPr="0010446A">
        <w:rPr>
          <w:rFonts w:ascii="Arial" w:eastAsia="MS Mincho" w:hAnsi="Arial" w:cs="Arial"/>
          <w:lang w:val="en-GB"/>
        </w:rPr>
        <w:t>b.</w:t>
      </w:r>
      <w:r w:rsidRPr="0010446A">
        <w:rPr>
          <w:rFonts w:ascii="Arial" w:eastAsia="MS Mincho" w:hAnsi="Arial" w:cs="Arial"/>
          <w:lang w:val="en-GB"/>
        </w:rPr>
        <w:tab/>
        <w:t>I don’t w</w:t>
      </w:r>
      <w:r>
        <w:rPr>
          <w:rFonts w:ascii="Arial" w:eastAsia="MS Mincho" w:hAnsi="Arial" w:cs="Arial"/>
          <w:lang w:val="en-GB"/>
        </w:rPr>
        <w:t xml:space="preserve">ant to buy </w:t>
      </w:r>
      <w:r w:rsidRPr="0010446A">
        <w:rPr>
          <w:rFonts w:ascii="Arial" w:eastAsia="MS Mincho" w:hAnsi="Arial" w:cs="Arial"/>
          <w:i/>
          <w:lang w:val="en-GB"/>
        </w:rPr>
        <w:t>pants</w:t>
      </w:r>
      <w:r w:rsidRPr="0010446A">
        <w:rPr>
          <w:rFonts w:ascii="Arial" w:eastAsia="MS Mincho" w:hAnsi="Arial" w:cs="Arial"/>
          <w:lang w:val="en-GB"/>
        </w:rPr>
        <w:t xml:space="preserve">, </w:t>
      </w:r>
      <w:r>
        <w:rPr>
          <w:rFonts w:ascii="Arial" w:eastAsia="MS Mincho" w:hAnsi="Arial" w:cs="Arial"/>
          <w:lang w:val="en-GB"/>
        </w:rPr>
        <w:t xml:space="preserve">I want to buy </w:t>
      </w:r>
      <w:r w:rsidRPr="0010446A">
        <w:rPr>
          <w:rFonts w:ascii="Arial" w:eastAsia="MS Mincho" w:hAnsi="Arial" w:cs="Arial"/>
          <w:i/>
          <w:lang w:val="en-GB"/>
        </w:rPr>
        <w:t>trousers.</w:t>
      </w:r>
    </w:p>
    <w:p w14:paraId="77A5F373" w14:textId="77777777" w:rsidR="00057DB7" w:rsidRPr="0010446A" w:rsidRDefault="00057DB7" w:rsidP="00057DB7">
      <w:pPr>
        <w:ind w:left="1418" w:hanging="710"/>
        <w:jc w:val="both"/>
        <w:rPr>
          <w:rFonts w:ascii="Arial" w:eastAsia="MS Mincho" w:hAnsi="Arial" w:cs="Arial"/>
          <w:lang w:val="en-GB"/>
        </w:rPr>
      </w:pPr>
      <w:r w:rsidRPr="0010446A">
        <w:rPr>
          <w:rFonts w:ascii="Arial" w:eastAsia="MS Mincho" w:hAnsi="Arial" w:cs="Arial"/>
          <w:lang w:val="en-GB"/>
        </w:rPr>
        <w:t>c.</w:t>
      </w:r>
      <w:r w:rsidRPr="0010446A">
        <w:rPr>
          <w:rFonts w:ascii="Arial" w:eastAsia="MS Mincho" w:hAnsi="Arial" w:cs="Arial"/>
          <w:lang w:val="en-GB"/>
        </w:rPr>
        <w:tab/>
        <w:t xml:space="preserve">He isn’t a </w:t>
      </w:r>
      <w:r>
        <w:rPr>
          <w:rFonts w:ascii="Arial" w:eastAsia="MS Mincho" w:hAnsi="Arial" w:cs="Arial"/>
          <w:lang w:val="en-GB"/>
        </w:rPr>
        <w:t>“</w:t>
      </w:r>
      <w:r w:rsidRPr="0010446A">
        <w:rPr>
          <w:rFonts w:ascii="Arial" w:eastAsia="MS Mincho" w:hAnsi="Arial" w:cs="Arial"/>
          <w:lang w:val="en-GB"/>
        </w:rPr>
        <w:t>proto-fascist demagogue</w:t>
      </w:r>
      <w:r>
        <w:rPr>
          <w:rFonts w:ascii="Arial" w:eastAsia="MS Mincho" w:hAnsi="Arial" w:cs="Arial"/>
          <w:lang w:val="en-GB"/>
        </w:rPr>
        <w:t>”</w:t>
      </w:r>
      <w:r w:rsidRPr="0010446A">
        <w:rPr>
          <w:rFonts w:ascii="Arial" w:eastAsia="MS Mincho" w:hAnsi="Arial" w:cs="Arial"/>
          <w:lang w:val="en-GB"/>
        </w:rPr>
        <w:t xml:space="preserve">, he’s </w:t>
      </w:r>
      <w:r>
        <w:rPr>
          <w:rFonts w:ascii="Arial" w:eastAsia="MS Mincho" w:hAnsi="Arial" w:cs="Arial"/>
          <w:lang w:val="en-GB"/>
        </w:rPr>
        <w:t>the POTUS.</w:t>
      </w:r>
    </w:p>
    <w:p w14:paraId="3479792A" w14:textId="77777777" w:rsidR="00057DB7" w:rsidRPr="0010446A" w:rsidRDefault="00057DB7" w:rsidP="00057DB7">
      <w:pPr>
        <w:ind w:firstLine="708"/>
        <w:jc w:val="both"/>
        <w:outlineLvl w:val="0"/>
        <w:rPr>
          <w:rFonts w:ascii="Arial" w:eastAsia="MS Mincho" w:hAnsi="Arial" w:cs="Arial"/>
          <w:lang w:val="en-GB"/>
        </w:rPr>
      </w:pPr>
      <w:r w:rsidRPr="0010446A">
        <w:rPr>
          <w:rFonts w:ascii="Arial" w:eastAsia="MS Mincho" w:hAnsi="Arial" w:cs="Arial"/>
          <w:lang w:val="en-GB"/>
        </w:rPr>
        <w:t>d.</w:t>
      </w:r>
      <w:r w:rsidRPr="0010446A">
        <w:rPr>
          <w:rFonts w:ascii="Arial" w:eastAsia="MS Mincho" w:hAnsi="Arial" w:cs="Arial"/>
          <w:lang w:val="en-GB"/>
        </w:rPr>
        <w:tab/>
        <w:t>She hasn’t got two lovers, she’s got three.</w:t>
      </w:r>
    </w:p>
    <w:p w14:paraId="332A19CC" w14:textId="77777777" w:rsidR="00057DB7" w:rsidRPr="0010446A" w:rsidRDefault="00057DB7" w:rsidP="00057DB7">
      <w:pPr>
        <w:ind w:firstLine="708"/>
        <w:jc w:val="both"/>
        <w:outlineLvl w:val="0"/>
        <w:rPr>
          <w:rFonts w:ascii="Arial" w:eastAsia="MS Mincho" w:hAnsi="Arial" w:cs="Arial"/>
          <w:lang w:val="en-GB"/>
        </w:rPr>
      </w:pPr>
    </w:p>
    <w:p w14:paraId="712C8345" w14:textId="77777777" w:rsidR="00057DB7" w:rsidRPr="0010446A" w:rsidRDefault="00057DB7" w:rsidP="00057DB7">
      <w:pPr>
        <w:jc w:val="both"/>
        <w:rPr>
          <w:rFonts w:ascii="Arial" w:eastAsia="MS Mincho" w:hAnsi="Arial" w:cs="Arial"/>
          <w:lang w:val="en-GB"/>
        </w:rPr>
      </w:pPr>
      <w:r w:rsidRPr="0010446A">
        <w:rPr>
          <w:rFonts w:ascii="Arial" w:eastAsia="MS Mincho" w:hAnsi="Arial" w:cs="Arial"/>
          <w:lang w:val="en-GB"/>
        </w:rPr>
        <w:t xml:space="preserve">The two stable criteria to establish MLN is the the propositional scope of </w:t>
      </w:r>
      <w:r>
        <w:rPr>
          <w:rFonts w:ascii="Arial" w:eastAsia="MS Mincho" w:hAnsi="Arial" w:cs="Arial"/>
          <w:lang w:val="en-GB"/>
        </w:rPr>
        <w:t xml:space="preserve">the correcting </w:t>
      </w:r>
      <w:r w:rsidRPr="0010446A">
        <w:rPr>
          <w:rFonts w:ascii="Arial" w:eastAsia="MS Mincho" w:hAnsi="Arial" w:cs="Arial"/>
          <w:lang w:val="en-GB"/>
        </w:rPr>
        <w:t xml:space="preserve">negation </w:t>
      </w:r>
      <w:r>
        <w:rPr>
          <w:rFonts w:ascii="Arial" w:eastAsia="MS Mincho" w:hAnsi="Arial" w:cs="Arial"/>
          <w:lang w:val="en-GB"/>
        </w:rPr>
        <w:t xml:space="preserve">and the </w:t>
      </w:r>
      <w:r w:rsidRPr="0010446A">
        <w:rPr>
          <w:rFonts w:ascii="Arial" w:eastAsia="MS Mincho" w:hAnsi="Arial" w:cs="Arial"/>
          <w:lang w:val="en-GB"/>
        </w:rPr>
        <w:t xml:space="preserve">type of connector </w:t>
      </w:r>
      <w:r>
        <w:rPr>
          <w:rFonts w:ascii="Arial" w:eastAsia="MS Mincho" w:hAnsi="Arial" w:cs="Arial"/>
          <w:lang w:val="en-GB"/>
        </w:rPr>
        <w:t>introducing</w:t>
      </w:r>
      <w:r w:rsidRPr="0010446A">
        <w:rPr>
          <w:rFonts w:ascii="Arial" w:eastAsia="MS Mincho" w:hAnsi="Arial" w:cs="Arial"/>
          <w:lang w:val="en-GB"/>
        </w:rPr>
        <w:t xml:space="preserve"> the correction; other alleged criteria do not have the categorical behaviour they are claimed to have (especially NPIs and PPIs, Larrivée 2011). </w:t>
      </w:r>
    </w:p>
    <w:p w14:paraId="53B4D7F0" w14:textId="77777777" w:rsidR="00057DB7" w:rsidRPr="0010446A" w:rsidRDefault="00057DB7" w:rsidP="00057DB7">
      <w:pPr>
        <w:ind w:firstLine="708"/>
        <w:jc w:val="both"/>
        <w:rPr>
          <w:rFonts w:ascii="Arial" w:eastAsia="MS Mincho" w:hAnsi="Arial" w:cs="Arial"/>
          <w:lang w:val="en-GB"/>
        </w:rPr>
      </w:pPr>
      <w:r w:rsidRPr="0010446A">
        <w:rPr>
          <w:rFonts w:ascii="Arial" w:eastAsia="MS Mincho" w:hAnsi="Arial" w:cs="Arial"/>
          <w:lang w:val="en-GB"/>
        </w:rPr>
        <w:t xml:space="preserve">The diversity of MLN configurations is such that it has been proposed that there is no such general category as MLN (Geurts 1998). Everybody agrees that there is something special about </w:t>
      </w:r>
      <w:r>
        <w:rPr>
          <w:rFonts w:ascii="Arial" w:eastAsia="MS Mincho" w:hAnsi="Arial" w:cs="Arial"/>
          <w:lang w:val="en-GB"/>
        </w:rPr>
        <w:t xml:space="preserve">the different </w:t>
      </w:r>
      <w:r w:rsidRPr="0010446A">
        <w:rPr>
          <w:rFonts w:ascii="Arial" w:eastAsia="MS Mincho" w:hAnsi="Arial" w:cs="Arial"/>
          <w:lang w:val="en-GB"/>
        </w:rPr>
        <w:t xml:space="preserve">MLN </w:t>
      </w:r>
      <w:r>
        <w:rPr>
          <w:rFonts w:ascii="Arial" w:eastAsia="MS Mincho" w:hAnsi="Arial" w:cs="Arial"/>
          <w:lang w:val="en-GB"/>
        </w:rPr>
        <w:t xml:space="preserve">cases </w:t>
      </w:r>
      <w:r w:rsidRPr="0010446A">
        <w:rPr>
          <w:rFonts w:ascii="Arial" w:eastAsia="MS Mincho" w:hAnsi="Arial" w:cs="Arial"/>
          <w:lang w:val="en-GB"/>
        </w:rPr>
        <w:t>however</w:t>
      </w:r>
      <w:r>
        <w:rPr>
          <w:rFonts w:ascii="Arial" w:eastAsia="MS Mincho" w:hAnsi="Arial" w:cs="Arial"/>
          <w:lang w:val="en-GB"/>
        </w:rPr>
        <w:t>, as they give</w:t>
      </w:r>
      <w:r w:rsidRPr="0010446A">
        <w:rPr>
          <w:rFonts w:ascii="Arial" w:eastAsia="MS Mincho" w:hAnsi="Arial" w:cs="Arial"/>
          <w:lang w:val="en-GB"/>
        </w:rPr>
        <w:t xml:space="preserve"> way to garden path effects: if pronounced without the expected strong focus on the numeral, the sequence (1c) </w:t>
      </w:r>
      <w:r w:rsidRPr="0010446A">
        <w:rPr>
          <w:rFonts w:ascii="Arial" w:hAnsi="Arial" w:cs="Arial"/>
          <w:position w:val="2"/>
          <w:lang w:val="en-GB" w:eastAsia="en-US"/>
        </w:rPr>
        <w:t>"</w:t>
      </w:r>
      <w:r w:rsidRPr="0010446A">
        <w:rPr>
          <w:rFonts w:ascii="Arial" w:eastAsia="MS Mincho" w:hAnsi="Arial" w:cs="Arial"/>
          <w:lang w:val="en-GB"/>
        </w:rPr>
        <w:t>She hasn’t got two lover</w:t>
      </w:r>
      <w:r>
        <w:rPr>
          <w:rFonts w:ascii="Arial" w:eastAsia="MS Mincho" w:hAnsi="Arial" w:cs="Arial"/>
          <w:lang w:val="en-GB"/>
        </w:rPr>
        <w:t>s</w:t>
      </w:r>
      <w:r w:rsidRPr="0010446A">
        <w:rPr>
          <w:rFonts w:ascii="Arial" w:hAnsi="Arial" w:cs="Arial"/>
          <w:position w:val="2"/>
          <w:lang w:val="en-GB" w:eastAsia="en-US"/>
        </w:rPr>
        <w:t>"</w:t>
      </w:r>
      <w:r w:rsidRPr="0010446A">
        <w:rPr>
          <w:rFonts w:ascii="Arial" w:eastAsia="MS Mincho" w:hAnsi="Arial" w:cs="Arial"/>
          <w:lang w:val="en-GB"/>
        </w:rPr>
        <w:t xml:space="preserve"> is expected to convey a suggestion that there are fewer than two people involved, and maybe none</w:t>
      </w:r>
      <w:r>
        <w:rPr>
          <w:rFonts w:ascii="Arial" w:eastAsia="MS Mincho" w:hAnsi="Arial" w:cs="Arial"/>
          <w:lang w:val="en-GB"/>
        </w:rPr>
        <w:t xml:space="preserve"> at all</w:t>
      </w:r>
      <w:r w:rsidRPr="0010446A">
        <w:rPr>
          <w:rFonts w:ascii="Arial" w:eastAsia="MS Mincho" w:hAnsi="Arial" w:cs="Arial"/>
          <w:lang w:val="en-GB"/>
        </w:rPr>
        <w:t xml:space="preserve">, until the correction arises. Such markedness does not entail longer or more complicated processing however, as suggested by Grisot (2016) and Noh (2013).  </w:t>
      </w:r>
    </w:p>
    <w:p w14:paraId="5BCD055A" w14:textId="77777777" w:rsidR="00057DB7" w:rsidRPr="0010446A" w:rsidRDefault="00057DB7" w:rsidP="00057DB7">
      <w:pPr>
        <w:ind w:firstLine="708"/>
        <w:jc w:val="both"/>
        <w:rPr>
          <w:rFonts w:ascii="Arial" w:hAnsi="Arial" w:cs="Arial"/>
          <w:lang w:val="en-GB"/>
        </w:rPr>
      </w:pPr>
      <w:r w:rsidRPr="0010446A">
        <w:rPr>
          <w:rFonts w:ascii="Arial" w:hAnsi="Arial" w:cs="Arial"/>
          <w:lang w:val="en-GB"/>
        </w:rPr>
        <w:t xml:space="preserve">Some have been arguing that the distinctive character of MLN comes from its lack of truth-conditional impact, as opposed to other uses of negation. Despite the numerous equivocations on the matter (see Pitts 2011 for an overview), this is an unsafe position to take, since at least some MLN cases bear some relation to truth (i.a. Foolen 1991), and at least some MLN can be expressed via </w:t>
      </w:r>
      <w:r w:rsidRPr="0010446A">
        <w:rPr>
          <w:rFonts w:ascii="Arial" w:hAnsi="Arial" w:cs="Arial"/>
          <w:i/>
          <w:lang w:val="en-GB"/>
        </w:rPr>
        <w:t>It’s not true that</w:t>
      </w:r>
      <w:r>
        <w:rPr>
          <w:rFonts w:ascii="Arial" w:hAnsi="Arial" w:cs="Arial"/>
          <w:i/>
          <w:lang w:val="en-GB"/>
        </w:rPr>
        <w:t xml:space="preserve"> p</w:t>
      </w:r>
      <w:r>
        <w:rPr>
          <w:rFonts w:ascii="Arial" w:hAnsi="Arial" w:cs="Arial"/>
          <w:lang w:val="en-GB"/>
        </w:rPr>
        <w:t>, making it akward to claim that truth is never involved at all</w:t>
      </w:r>
      <w:r w:rsidRPr="0010446A">
        <w:rPr>
          <w:rFonts w:ascii="Arial" w:hAnsi="Arial" w:cs="Arial"/>
          <w:i/>
          <w:lang w:val="en-GB"/>
        </w:rPr>
        <w:t>.</w:t>
      </w:r>
      <w:r w:rsidRPr="0010446A">
        <w:rPr>
          <w:rFonts w:ascii="Arial" w:hAnsi="Arial" w:cs="Arial"/>
          <w:lang w:val="en-GB"/>
        </w:rPr>
        <w:t xml:space="preserve"> </w:t>
      </w:r>
    </w:p>
    <w:p w14:paraId="63532E80" w14:textId="77777777" w:rsidR="00057DB7" w:rsidRPr="0010446A" w:rsidRDefault="00057DB7" w:rsidP="00057DB7">
      <w:pPr>
        <w:ind w:firstLine="708"/>
        <w:jc w:val="both"/>
        <w:rPr>
          <w:rFonts w:ascii="Arial" w:eastAsia="MS Mincho" w:hAnsi="Arial" w:cs="Arial"/>
          <w:lang w:val="en-GB"/>
        </w:rPr>
      </w:pPr>
      <w:r w:rsidRPr="0010446A">
        <w:rPr>
          <w:rFonts w:ascii="Arial" w:eastAsia="MS Mincho" w:hAnsi="Arial" w:cs="Arial"/>
          <w:lang w:val="en-GB"/>
        </w:rPr>
        <w:t>All approaches agree however that MLN is a negative ranging over material that is understood as echoic</w:t>
      </w:r>
      <w:r>
        <w:rPr>
          <w:rFonts w:ascii="Arial" w:eastAsia="MS Mincho" w:hAnsi="Arial" w:cs="Arial"/>
          <w:lang w:val="en-GB"/>
        </w:rPr>
        <w:t xml:space="preserve"> (pretty much everybody</w:t>
      </w:r>
      <w:r w:rsidRPr="0010446A">
        <w:rPr>
          <w:rFonts w:ascii="Arial" w:eastAsia="MS Mincho" w:hAnsi="Arial" w:cs="Arial"/>
          <w:lang w:val="en-GB"/>
        </w:rPr>
        <w:t xml:space="preserve">), metarepresentational (Carston </w:t>
      </w:r>
      <w:r>
        <w:rPr>
          <w:rFonts w:ascii="Arial" w:eastAsia="MS Mincho" w:hAnsi="Arial" w:cs="Arial"/>
          <w:lang w:val="en-GB"/>
        </w:rPr>
        <w:t xml:space="preserve">1996 </w:t>
      </w:r>
      <w:r w:rsidRPr="0010446A">
        <w:rPr>
          <w:rFonts w:ascii="Arial" w:eastAsia="MS Mincho" w:hAnsi="Arial" w:cs="Arial"/>
          <w:lang w:val="en-GB"/>
        </w:rPr>
        <w:t>i.a.) or an instance of mention rather than use</w:t>
      </w:r>
      <w:r>
        <w:rPr>
          <w:rFonts w:ascii="Arial" w:eastAsia="MS Mincho" w:hAnsi="Arial" w:cs="Arial"/>
          <w:lang w:val="en-GB"/>
        </w:rPr>
        <w:t xml:space="preserve"> (Jiang 2015</w:t>
      </w:r>
      <w:r w:rsidRPr="0010446A">
        <w:rPr>
          <w:rFonts w:ascii="Arial" w:eastAsia="MS Mincho" w:hAnsi="Arial" w:cs="Arial"/>
          <w:lang w:val="en-GB"/>
        </w:rPr>
        <w:t>) (of</w:t>
      </w:r>
      <w:r>
        <w:rPr>
          <w:rFonts w:ascii="Arial" w:eastAsia="MS Mincho" w:hAnsi="Arial" w:cs="Arial"/>
          <w:lang w:val="en-GB"/>
        </w:rPr>
        <w:t xml:space="preserve"> one’s own words as much as those</w:t>
      </w:r>
      <w:r w:rsidRPr="0010446A">
        <w:rPr>
          <w:rFonts w:ascii="Arial" w:eastAsia="MS Mincho" w:hAnsi="Arial" w:cs="Arial"/>
          <w:lang w:val="en-GB"/>
        </w:rPr>
        <w:t xml:space="preserve"> of others). Another point of general agreement is that MLN entails a corrective sequence to that echoic material. This is built in the latest attempt to define MLN by Jacques Moeschler. </w:t>
      </w:r>
      <w:r>
        <w:rPr>
          <w:rFonts w:ascii="Arial" w:eastAsia="MS Mincho" w:hAnsi="Arial" w:cs="Arial"/>
          <w:lang w:val="en-GB"/>
        </w:rPr>
        <w:t xml:space="preserve">The definition of MLN </w:t>
      </w:r>
      <w:r w:rsidRPr="0010446A">
        <w:rPr>
          <w:rFonts w:ascii="Arial" w:eastAsia="MS Mincho" w:hAnsi="Arial" w:cs="Arial"/>
          <w:lang w:val="en-GB"/>
        </w:rPr>
        <w:t>as opposed to other uses of negation proposed through properties of connector and of positive or negative contextual outcome yields a particularly elegant comparative picture as shown by the table below.</w:t>
      </w:r>
    </w:p>
    <w:p w14:paraId="092BD86B" w14:textId="77777777" w:rsidR="00057DB7" w:rsidRPr="0010446A" w:rsidRDefault="00057DB7" w:rsidP="00057DB7">
      <w:pPr>
        <w:ind w:firstLine="708"/>
        <w:jc w:val="both"/>
        <w:rPr>
          <w:rFonts w:ascii="Arial" w:eastAsia="MS Mincho" w:hAnsi="Arial" w:cs="Arial"/>
          <w:lang w:val="en-GB"/>
        </w:rPr>
      </w:pPr>
    </w:p>
    <w:p w14:paraId="721A3445" w14:textId="77777777" w:rsidR="00057DB7" w:rsidRPr="0010446A" w:rsidRDefault="00057DB7" w:rsidP="00057DB7">
      <w:pPr>
        <w:jc w:val="both"/>
        <w:rPr>
          <w:rFonts w:ascii="Arial" w:eastAsia="MS Mincho" w:hAnsi="Arial" w:cs="Arial"/>
          <w:lang w:val="en-GB"/>
        </w:rPr>
      </w:pPr>
      <w:r w:rsidRPr="0010446A">
        <w:rPr>
          <w:rFonts w:ascii="Arial" w:eastAsia="MS Mincho" w:hAnsi="Arial" w:cs="Arial"/>
          <w:noProof/>
          <w:lang w:val="fr-CH" w:eastAsia="fr-CH"/>
        </w:rPr>
        <w:lastRenderedPageBreak/>
        <w:drawing>
          <wp:inline distT="0" distB="0" distL="0" distR="0" wp14:anchorId="002D33E8" wp14:editId="612D0294">
            <wp:extent cx="5757545" cy="2395855"/>
            <wp:effectExtent l="0" t="0" r="8255" b="0"/>
            <wp:docPr id="3" name="Image 3" descr="../Capture%20d’écran%202016-11-12%20à%2012.4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20d’écran%202016-11-12%20à%2012.42.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7545" cy="2395855"/>
                    </a:xfrm>
                    <a:prstGeom prst="rect">
                      <a:avLst/>
                    </a:prstGeom>
                    <a:noFill/>
                    <a:ln>
                      <a:noFill/>
                    </a:ln>
                  </pic:spPr>
                </pic:pic>
              </a:graphicData>
            </a:graphic>
          </wp:inline>
        </w:drawing>
      </w:r>
    </w:p>
    <w:p w14:paraId="72542C21" w14:textId="77777777" w:rsidR="00057DB7" w:rsidRPr="0010446A" w:rsidRDefault="00057DB7" w:rsidP="00057DB7">
      <w:pPr>
        <w:jc w:val="both"/>
        <w:rPr>
          <w:rFonts w:ascii="Arial" w:eastAsia="MS Mincho" w:hAnsi="Arial" w:cs="Arial"/>
          <w:lang w:val="en-GB"/>
        </w:rPr>
      </w:pPr>
    </w:p>
    <w:p w14:paraId="222DF1F0" w14:textId="77777777" w:rsidR="00057DB7" w:rsidRPr="00C56159" w:rsidRDefault="00057DB7" w:rsidP="00057DB7">
      <w:pPr>
        <w:jc w:val="both"/>
        <w:rPr>
          <w:rFonts w:ascii="Arial" w:eastAsia="MS Mincho" w:hAnsi="Arial" w:cs="Arial"/>
          <w:lang w:val="fr-CH"/>
        </w:rPr>
      </w:pPr>
      <w:r w:rsidRPr="00C56159">
        <w:rPr>
          <w:rFonts w:ascii="Arial" w:eastAsia="MS Mincho" w:hAnsi="Arial" w:cs="Arial"/>
          <w:lang w:val="fr-CH"/>
        </w:rPr>
        <w:t>(2)</w:t>
      </w:r>
      <w:r w:rsidRPr="00C56159">
        <w:rPr>
          <w:rFonts w:ascii="Arial" w:eastAsia="MS Mincho" w:hAnsi="Arial" w:cs="Arial"/>
          <w:lang w:val="fr-CH"/>
        </w:rPr>
        <w:tab/>
        <w:t>a.</w:t>
      </w:r>
      <w:r w:rsidRPr="00C56159">
        <w:rPr>
          <w:rFonts w:ascii="Arial" w:eastAsia="MS Mincho" w:hAnsi="Arial" w:cs="Arial"/>
          <w:lang w:val="fr-CH"/>
        </w:rPr>
        <w:tab/>
        <w:t xml:space="preserve">Abi n’est pas belle, malheureusement. (Elle est quelconque.) </w:t>
      </w:r>
      <w:r w:rsidRPr="00C56159">
        <w:rPr>
          <w:rFonts w:ascii="Arial" w:eastAsia="MS Mincho" w:hAnsi="Arial" w:cs="Arial"/>
          <w:lang w:val="fr-CH"/>
        </w:rPr>
        <w:tab/>
        <w:t>DN</w:t>
      </w:r>
    </w:p>
    <w:p w14:paraId="57A75915" w14:textId="77777777" w:rsidR="00057DB7" w:rsidRPr="00C56159" w:rsidRDefault="00057DB7" w:rsidP="00057DB7">
      <w:pPr>
        <w:ind w:firstLine="708"/>
        <w:jc w:val="both"/>
        <w:rPr>
          <w:rFonts w:ascii="Arial" w:eastAsia="MS Mincho" w:hAnsi="Arial" w:cs="Arial"/>
          <w:lang w:val="fr-CH"/>
        </w:rPr>
      </w:pPr>
      <w:r w:rsidRPr="00C56159">
        <w:rPr>
          <w:rFonts w:ascii="Arial" w:eastAsia="MS Mincho" w:hAnsi="Arial" w:cs="Arial"/>
          <w:lang w:val="fr-CH"/>
        </w:rPr>
        <w:t>b.</w:t>
      </w:r>
      <w:r w:rsidRPr="00C56159">
        <w:rPr>
          <w:rFonts w:ascii="Arial" w:eastAsia="MS Mincho" w:hAnsi="Arial" w:cs="Arial"/>
          <w:lang w:val="fr-CH"/>
        </w:rPr>
        <w:tab/>
        <w:t>Abi n’est pas belle, (* mais) elle est superbe.</w:t>
      </w:r>
      <w:r w:rsidRPr="00C56159">
        <w:rPr>
          <w:rFonts w:ascii="Arial" w:eastAsia="MS Mincho" w:hAnsi="Arial" w:cs="Arial"/>
          <w:lang w:val="fr-CH"/>
        </w:rPr>
        <w:tab/>
      </w:r>
      <w:r w:rsidRPr="00C56159">
        <w:rPr>
          <w:rFonts w:ascii="Arial" w:eastAsia="MS Mincho" w:hAnsi="Arial" w:cs="Arial"/>
          <w:lang w:val="fr-CH"/>
        </w:rPr>
        <w:tab/>
      </w:r>
      <w:r w:rsidRPr="00C56159">
        <w:rPr>
          <w:rFonts w:ascii="Arial" w:eastAsia="MS Mincho" w:hAnsi="Arial" w:cs="Arial"/>
          <w:lang w:val="fr-CH"/>
        </w:rPr>
        <w:tab/>
      </w:r>
      <w:r w:rsidRPr="00C56159">
        <w:rPr>
          <w:rFonts w:ascii="Arial" w:eastAsia="MS Mincho" w:hAnsi="Arial" w:cs="Arial"/>
          <w:lang w:val="fr-CH"/>
        </w:rPr>
        <w:tab/>
        <w:t>MLN</w:t>
      </w:r>
    </w:p>
    <w:p w14:paraId="4A114CC0" w14:textId="55166C2C" w:rsidR="00057DB7" w:rsidRPr="00C56159" w:rsidRDefault="00057DB7" w:rsidP="00057DB7">
      <w:pPr>
        <w:ind w:firstLine="708"/>
        <w:jc w:val="both"/>
        <w:rPr>
          <w:rFonts w:ascii="Arial" w:eastAsia="MS Mincho" w:hAnsi="Arial" w:cs="Arial"/>
          <w:lang w:val="fr-CH"/>
        </w:rPr>
      </w:pPr>
      <w:r w:rsidRPr="00C56159">
        <w:rPr>
          <w:rFonts w:ascii="Arial" w:eastAsia="MS Mincho" w:hAnsi="Arial" w:cs="Arial"/>
          <w:lang w:val="fr-CH"/>
        </w:rPr>
        <w:t>b’.</w:t>
      </w:r>
      <w:r w:rsidRPr="00C56159">
        <w:rPr>
          <w:rFonts w:ascii="Arial" w:eastAsia="MS Mincho" w:hAnsi="Arial" w:cs="Arial"/>
          <w:lang w:val="fr-CH"/>
        </w:rPr>
        <w:tab/>
        <w:t>Abi n’est pas belle, *(mais) superbe.</w:t>
      </w:r>
      <w:r w:rsidRPr="00C56159">
        <w:rPr>
          <w:rFonts w:ascii="Arial" w:eastAsia="MS Mincho" w:hAnsi="Arial" w:cs="Arial"/>
          <w:lang w:val="fr-CH"/>
        </w:rPr>
        <w:tab/>
      </w:r>
      <w:r w:rsidRPr="00C56159">
        <w:rPr>
          <w:rFonts w:ascii="Arial" w:eastAsia="MS Mincho" w:hAnsi="Arial" w:cs="Arial"/>
          <w:lang w:val="fr-CH"/>
        </w:rPr>
        <w:tab/>
      </w:r>
      <w:r w:rsidRPr="00C56159">
        <w:rPr>
          <w:rFonts w:ascii="Arial" w:eastAsia="MS Mincho" w:hAnsi="Arial" w:cs="Arial"/>
          <w:lang w:val="fr-CH"/>
        </w:rPr>
        <w:tab/>
      </w:r>
      <w:r w:rsidRPr="00C56159">
        <w:rPr>
          <w:rFonts w:ascii="Arial" w:eastAsia="MS Mincho" w:hAnsi="Arial" w:cs="Arial"/>
          <w:lang w:val="fr-CH"/>
        </w:rPr>
        <w:tab/>
      </w:r>
      <w:r w:rsidRPr="00C56159">
        <w:rPr>
          <w:rFonts w:ascii="Arial" w:eastAsia="MS Mincho" w:hAnsi="Arial" w:cs="Arial"/>
          <w:lang w:val="fr-CH"/>
        </w:rPr>
        <w:tab/>
      </w:r>
      <w:r w:rsidR="00DE75F0" w:rsidRPr="00C56159">
        <w:rPr>
          <w:rFonts w:ascii="Arial" w:eastAsia="MS Mincho" w:hAnsi="Arial" w:cs="Arial"/>
          <w:lang w:val="fr-CH"/>
        </w:rPr>
        <w:t>MLN</w:t>
      </w:r>
    </w:p>
    <w:p w14:paraId="14BA3E97" w14:textId="77777777" w:rsidR="00057DB7" w:rsidRPr="0010446A" w:rsidRDefault="00057DB7" w:rsidP="00057DB7">
      <w:pPr>
        <w:ind w:firstLine="708"/>
        <w:jc w:val="both"/>
        <w:rPr>
          <w:rFonts w:ascii="Arial" w:eastAsia="MS Mincho" w:hAnsi="Arial" w:cs="Arial"/>
          <w:lang w:val="en-GB"/>
        </w:rPr>
      </w:pPr>
      <w:r w:rsidRPr="00C56159">
        <w:rPr>
          <w:rFonts w:ascii="Arial" w:eastAsia="MS Mincho" w:hAnsi="Arial" w:cs="Arial"/>
          <w:lang w:val="fr-CH"/>
        </w:rPr>
        <w:t>c.</w:t>
      </w:r>
      <w:r w:rsidRPr="00C56159">
        <w:rPr>
          <w:rFonts w:ascii="Arial" w:eastAsia="MS Mincho" w:hAnsi="Arial" w:cs="Arial"/>
          <w:lang w:val="fr-CH"/>
        </w:rPr>
        <w:tab/>
        <w:t xml:space="preserve">Abi n’est pas belle, voyons ! </w:t>
      </w:r>
      <w:r w:rsidRPr="0010446A">
        <w:rPr>
          <w:rFonts w:ascii="Arial" w:eastAsia="MS Mincho" w:hAnsi="Arial" w:cs="Arial"/>
          <w:lang w:val="en-GB"/>
        </w:rPr>
        <w:t>(Mais elle est gentille.)</w:t>
      </w:r>
      <w:r w:rsidRPr="0010446A">
        <w:rPr>
          <w:rFonts w:ascii="Arial" w:eastAsia="MS Mincho" w:hAnsi="Arial" w:cs="Arial"/>
          <w:lang w:val="en-GB"/>
        </w:rPr>
        <w:tab/>
      </w:r>
      <w:r w:rsidRPr="0010446A">
        <w:rPr>
          <w:rFonts w:ascii="Arial" w:eastAsia="MS Mincho" w:hAnsi="Arial" w:cs="Arial"/>
          <w:lang w:val="en-GB"/>
        </w:rPr>
        <w:tab/>
      </w:r>
      <w:r w:rsidRPr="0010446A">
        <w:rPr>
          <w:rFonts w:ascii="Arial" w:eastAsia="MS Mincho" w:hAnsi="Arial" w:cs="Arial"/>
          <w:lang w:val="en-GB"/>
        </w:rPr>
        <w:tab/>
        <w:t>CN</w:t>
      </w:r>
    </w:p>
    <w:p w14:paraId="47FFDC5B" w14:textId="77777777" w:rsidR="00057DB7" w:rsidRPr="0010446A" w:rsidRDefault="00057DB7" w:rsidP="00057DB7">
      <w:pPr>
        <w:jc w:val="both"/>
        <w:rPr>
          <w:rFonts w:ascii="Arial" w:eastAsia="MS Mincho" w:hAnsi="Arial" w:cs="Arial"/>
          <w:lang w:val="en-GB"/>
        </w:rPr>
      </w:pPr>
    </w:p>
    <w:p w14:paraId="3DB55D0F" w14:textId="322D0F9A" w:rsidR="00057DB7" w:rsidRPr="0010446A" w:rsidRDefault="00057DB7" w:rsidP="00057DB7">
      <w:pPr>
        <w:jc w:val="both"/>
        <w:rPr>
          <w:rFonts w:ascii="Arial" w:eastAsia="MS Mincho" w:hAnsi="Arial" w:cs="Arial"/>
          <w:lang w:val="en-GB"/>
        </w:rPr>
      </w:pPr>
      <w:r w:rsidRPr="0010446A">
        <w:rPr>
          <w:rFonts w:ascii="Arial" w:eastAsia="MS Mincho" w:hAnsi="Arial" w:cs="Arial"/>
          <w:lang w:val="en-GB"/>
        </w:rPr>
        <w:t xml:space="preserve">The characterisation of MLN as a corrective structure with a positive contextual outcome could explain the </w:t>
      </w:r>
      <w:r w:rsidR="002600C6">
        <w:rPr>
          <w:rFonts w:ascii="Arial" w:eastAsia="MS Mincho" w:hAnsi="Arial" w:cs="Arial"/>
          <w:lang w:val="en-GB"/>
        </w:rPr>
        <w:t>echoic/</w:t>
      </w:r>
      <w:r w:rsidRPr="0010446A">
        <w:rPr>
          <w:rFonts w:ascii="Arial" w:eastAsia="MS Mincho" w:hAnsi="Arial" w:cs="Arial"/>
          <w:lang w:val="en-GB"/>
        </w:rPr>
        <w:t>meta</w:t>
      </w:r>
      <w:r w:rsidR="002600C6">
        <w:rPr>
          <w:rFonts w:ascii="Arial" w:eastAsia="MS Mincho" w:hAnsi="Arial" w:cs="Arial"/>
          <w:lang w:val="en-GB"/>
        </w:rPr>
        <w:t>-</w:t>
      </w:r>
      <w:r w:rsidRPr="0010446A">
        <w:rPr>
          <w:rFonts w:ascii="Arial" w:eastAsia="MS Mincho" w:hAnsi="Arial" w:cs="Arial"/>
          <w:lang w:val="en-GB"/>
        </w:rPr>
        <w:t>representational nature of the use (since you can’t correct something that hasn’t or couldn’t have been used); the role of the connective and restrictions on connective structures</w:t>
      </w:r>
      <w:r>
        <w:rPr>
          <w:rFonts w:ascii="Arial" w:eastAsia="MS Mincho" w:hAnsi="Arial" w:cs="Arial"/>
          <w:lang w:val="en-GB"/>
        </w:rPr>
        <w:t xml:space="preserve">; </w:t>
      </w:r>
      <w:r w:rsidRPr="0010446A">
        <w:rPr>
          <w:rFonts w:ascii="Arial" w:eastAsia="MS Mincho" w:hAnsi="Arial" w:cs="Arial"/>
          <w:lang w:val="en-GB"/>
        </w:rPr>
        <w:t xml:space="preserve">and possibly to some degree the propositional scope required for the MLN marker. </w:t>
      </w:r>
      <w:r>
        <w:rPr>
          <w:rFonts w:ascii="Arial" w:eastAsia="MS Mincho" w:hAnsi="Arial" w:cs="Arial"/>
          <w:lang w:val="en-GB"/>
        </w:rPr>
        <w:t>However</w:t>
      </w:r>
      <w:r w:rsidRPr="0010446A">
        <w:rPr>
          <w:rFonts w:ascii="Arial" w:eastAsia="MS Mincho" w:hAnsi="Arial" w:cs="Arial"/>
          <w:lang w:val="en-GB"/>
        </w:rPr>
        <w:t xml:space="preserve">, Moeschler’s </w:t>
      </w:r>
      <w:r>
        <w:rPr>
          <w:rFonts w:ascii="Arial" w:eastAsia="MS Mincho" w:hAnsi="Arial" w:cs="Arial"/>
          <w:lang w:val="en-GB"/>
        </w:rPr>
        <w:t xml:space="preserve">proposal </w:t>
      </w:r>
      <w:r w:rsidRPr="0010446A">
        <w:rPr>
          <w:rFonts w:ascii="Arial" w:eastAsia="MS Mincho" w:hAnsi="Arial" w:cs="Arial"/>
          <w:lang w:val="en-GB"/>
        </w:rPr>
        <w:t xml:space="preserve">still </w:t>
      </w:r>
      <w:r>
        <w:rPr>
          <w:rFonts w:ascii="Arial" w:eastAsia="MS Mincho" w:hAnsi="Arial" w:cs="Arial"/>
          <w:lang w:val="en-GB"/>
        </w:rPr>
        <w:t>has to answer</w:t>
      </w:r>
      <w:r w:rsidRPr="0010446A">
        <w:rPr>
          <w:rFonts w:ascii="Arial" w:eastAsia="MS Mincho" w:hAnsi="Arial" w:cs="Arial"/>
          <w:lang w:val="en-GB"/>
        </w:rPr>
        <w:t xml:space="preserve"> some outstanding questions about the syntactic mapping of MLN. Unexpectedly for the proposal, </w:t>
      </w:r>
      <w:r w:rsidRPr="0010446A">
        <w:rPr>
          <w:rFonts w:ascii="Arial" w:hAnsi="Arial" w:cs="Arial"/>
          <w:lang w:val="en-GB"/>
        </w:rPr>
        <w:t xml:space="preserve">correction is not always explicitly required (Larrivée 2011). A further </w:t>
      </w:r>
      <w:r>
        <w:rPr>
          <w:rFonts w:ascii="Arial" w:hAnsi="Arial" w:cs="Arial"/>
          <w:lang w:val="en-GB"/>
        </w:rPr>
        <w:t>issue</w:t>
      </w:r>
      <w:r w:rsidRPr="0010446A">
        <w:rPr>
          <w:rFonts w:ascii="Arial" w:hAnsi="Arial" w:cs="Arial"/>
          <w:lang w:val="en-GB"/>
        </w:rPr>
        <w:t xml:space="preserve"> is that </w:t>
      </w:r>
      <w:r w:rsidRPr="0010446A">
        <w:rPr>
          <w:rFonts w:ascii="Arial" w:eastAsia="MS Mincho" w:hAnsi="Arial" w:cs="Arial"/>
          <w:lang w:val="en-GB"/>
        </w:rPr>
        <w:t xml:space="preserve">the correction introduced by </w:t>
      </w:r>
      <w:r w:rsidRPr="0010446A">
        <w:rPr>
          <w:rFonts w:ascii="Arial" w:eastAsia="MS Mincho" w:hAnsi="Arial" w:cs="Arial"/>
          <w:i/>
          <w:lang w:val="en-GB"/>
        </w:rPr>
        <w:t xml:space="preserve">but </w:t>
      </w:r>
      <w:r w:rsidRPr="0010446A">
        <w:rPr>
          <w:rFonts w:ascii="Arial" w:eastAsia="MS Mincho" w:hAnsi="Arial" w:cs="Arial"/>
          <w:lang w:val="en-GB"/>
        </w:rPr>
        <w:t xml:space="preserve">cannot be a full clause as per (2b); the idea </w:t>
      </w:r>
      <w:r w:rsidR="002600C6">
        <w:rPr>
          <w:rFonts w:ascii="Arial" w:eastAsia="MS Mincho" w:hAnsi="Arial" w:cs="Arial"/>
          <w:lang w:val="en-GB"/>
        </w:rPr>
        <w:t>proposed by</w:t>
      </w:r>
      <w:r w:rsidRPr="0010446A">
        <w:rPr>
          <w:rFonts w:ascii="Arial" w:eastAsia="MS Mincho" w:hAnsi="Arial" w:cs="Arial"/>
          <w:lang w:val="en-GB"/>
        </w:rPr>
        <w:t xml:space="preserve"> Moeschler that the ML structure </w:t>
      </w:r>
      <w:r w:rsidRPr="0010446A">
        <w:rPr>
          <w:rFonts w:ascii="Arial" w:eastAsia="MS Mincho" w:hAnsi="Arial" w:cs="Arial"/>
          <w:i/>
          <w:lang w:val="en-GB"/>
        </w:rPr>
        <w:t>Abi is not be</w:t>
      </w:r>
      <w:r>
        <w:rPr>
          <w:rFonts w:ascii="Arial" w:eastAsia="MS Mincho" w:hAnsi="Arial" w:cs="Arial"/>
          <w:i/>
          <w:lang w:val="en-GB"/>
        </w:rPr>
        <w:t>autiful, but (*</w:t>
      </w:r>
      <w:r w:rsidRPr="0010446A">
        <w:rPr>
          <w:rFonts w:ascii="Arial" w:eastAsia="MS Mincho" w:hAnsi="Arial" w:cs="Arial"/>
          <w:i/>
          <w:lang w:val="en-GB"/>
        </w:rPr>
        <w:t xml:space="preserve">she’s) drop dead gorgeous </w:t>
      </w:r>
      <w:r w:rsidRPr="0010446A">
        <w:rPr>
          <w:rFonts w:ascii="Arial" w:eastAsia="MS Mincho" w:hAnsi="Arial" w:cs="Arial"/>
          <w:lang w:val="en-GB"/>
        </w:rPr>
        <w:t xml:space="preserve">is a single corrective speech-act and therefore cannot have the part after the connector expanded into a clause is in need of further explanations in view of the existence of </w:t>
      </w:r>
      <w:r w:rsidRPr="0010446A">
        <w:rPr>
          <w:rFonts w:ascii="Arial" w:eastAsia="MS Mincho" w:hAnsi="Arial" w:cs="Arial"/>
          <w:i/>
          <w:lang w:val="en-GB"/>
        </w:rPr>
        <w:t>Abi isn’t beautiful, (* but) she’s drop dead gorgeous</w:t>
      </w:r>
      <w:r w:rsidRPr="0010446A">
        <w:rPr>
          <w:rFonts w:ascii="Arial" w:eastAsia="MS Mincho" w:hAnsi="Arial" w:cs="Arial"/>
          <w:lang w:val="en-GB"/>
        </w:rPr>
        <w:t xml:space="preserve">. Finally, </w:t>
      </w:r>
      <w:r>
        <w:rPr>
          <w:rFonts w:ascii="Arial" w:hAnsi="Arial" w:cs="Arial"/>
          <w:lang w:val="en-GB"/>
        </w:rPr>
        <w:t xml:space="preserve">scopal behaviour </w:t>
      </w:r>
      <w:r w:rsidRPr="0010446A">
        <w:rPr>
          <w:rFonts w:ascii="Arial" w:hAnsi="Arial" w:cs="Arial"/>
          <w:lang w:val="en-GB"/>
        </w:rPr>
        <w:t xml:space="preserve">also </w:t>
      </w:r>
      <w:r>
        <w:rPr>
          <w:rFonts w:ascii="Arial" w:hAnsi="Arial" w:cs="Arial"/>
          <w:lang w:val="en-GB"/>
        </w:rPr>
        <w:t>calls for an explanation</w:t>
      </w:r>
      <w:r w:rsidRPr="0010446A">
        <w:rPr>
          <w:rFonts w:ascii="Arial" w:hAnsi="Arial" w:cs="Arial"/>
          <w:lang w:val="en-GB"/>
        </w:rPr>
        <w:t xml:space="preserve">, and it is not clear why a ML negative taking scope over the whole sentence must be used in an assertive, or why it cannot range over the assertive speech-act value of that sentence (the sequence </w:t>
      </w:r>
      <w:r w:rsidRPr="0010446A">
        <w:rPr>
          <w:rFonts w:ascii="Arial" w:hAnsi="Arial" w:cs="Arial"/>
          <w:i/>
          <w:lang w:val="en-GB"/>
        </w:rPr>
        <w:t xml:space="preserve">Abi isn’t beautiful, Abi is beautiful! </w:t>
      </w:r>
      <w:r w:rsidRPr="0010446A">
        <w:rPr>
          <w:rFonts w:ascii="Arial" w:hAnsi="Arial" w:cs="Arial"/>
          <w:lang w:val="en-GB"/>
        </w:rPr>
        <w:t xml:space="preserve">that would negate the appropriateness of asserting </w:t>
      </w:r>
      <w:r w:rsidR="002600C6">
        <w:rPr>
          <w:rFonts w:ascii="Arial" w:hAnsi="Arial" w:cs="Arial"/>
          <w:lang w:val="en-GB"/>
        </w:rPr>
        <w:t>in favour of that of</w:t>
      </w:r>
      <w:r w:rsidRPr="0010446A">
        <w:rPr>
          <w:rFonts w:ascii="Arial" w:hAnsi="Arial" w:cs="Arial"/>
          <w:lang w:val="en-GB"/>
        </w:rPr>
        <w:t xml:space="preserve"> exclaiming seems very strange indeed, as does even </w:t>
      </w:r>
      <w:r w:rsidRPr="0010446A">
        <w:rPr>
          <w:rFonts w:ascii="Arial" w:hAnsi="Arial" w:cs="Arial"/>
          <w:i/>
          <w:lang w:val="en-GB"/>
        </w:rPr>
        <w:t>Not “Abi is beautiful.</w:t>
      </w:r>
      <w:r w:rsidRPr="0010446A">
        <w:rPr>
          <w:rFonts w:ascii="Arial" w:hAnsi="Arial" w:cs="Arial"/>
          <w:lang w:val="en-GB"/>
        </w:rPr>
        <w:t xml:space="preserve">”, </w:t>
      </w:r>
      <w:r w:rsidRPr="0010446A">
        <w:rPr>
          <w:rFonts w:ascii="Arial" w:hAnsi="Arial" w:cs="Arial"/>
          <w:i/>
          <w:lang w:val="en-GB"/>
        </w:rPr>
        <w:t>but “Abi is beautiful!”</w:t>
      </w:r>
      <w:r w:rsidRPr="0010446A">
        <w:rPr>
          <w:rFonts w:ascii="Arial" w:hAnsi="Arial" w:cs="Arial"/>
          <w:lang w:val="en-GB"/>
        </w:rPr>
        <w:t>). Wider-ranging questions include</w:t>
      </w:r>
    </w:p>
    <w:p w14:paraId="71BFE5A8" w14:textId="77777777" w:rsidR="00057DB7" w:rsidRPr="0010446A" w:rsidRDefault="00057DB7" w:rsidP="00057DB7">
      <w:pPr>
        <w:ind w:left="708"/>
        <w:jc w:val="both"/>
        <w:rPr>
          <w:rFonts w:ascii="Arial" w:hAnsi="Arial" w:cs="Arial"/>
          <w:lang w:val="en-GB"/>
        </w:rPr>
      </w:pPr>
    </w:p>
    <w:p w14:paraId="69DA5CBC" w14:textId="77777777" w:rsidR="00057DB7" w:rsidRPr="0010446A" w:rsidRDefault="00057DB7" w:rsidP="00057DB7">
      <w:pPr>
        <w:ind w:left="708"/>
        <w:jc w:val="both"/>
        <w:rPr>
          <w:rFonts w:ascii="Arial" w:hAnsi="Arial" w:cs="Arial"/>
          <w:lang w:val="en-GB"/>
        </w:rPr>
      </w:pPr>
      <w:r w:rsidRPr="0010446A">
        <w:rPr>
          <w:rFonts w:ascii="Arial" w:hAnsi="Arial" w:cs="Arial"/>
          <w:lang w:val="en-GB"/>
        </w:rPr>
        <w:t xml:space="preserve">Q1. What is the relation between MLN </w:t>
      </w:r>
      <w:r>
        <w:rPr>
          <w:rFonts w:ascii="Arial" w:hAnsi="Arial" w:cs="Arial"/>
          <w:lang w:val="en-GB"/>
        </w:rPr>
        <w:t>in (1) and corrective structures in (3)?</w:t>
      </w:r>
    </w:p>
    <w:p w14:paraId="79247821" w14:textId="77777777" w:rsidR="00057DB7" w:rsidRPr="0010446A" w:rsidRDefault="00057DB7" w:rsidP="00057DB7">
      <w:pPr>
        <w:ind w:left="708"/>
        <w:jc w:val="both"/>
        <w:rPr>
          <w:rFonts w:ascii="Arial" w:hAnsi="Arial" w:cs="Arial"/>
          <w:lang w:val="en-GB"/>
        </w:rPr>
      </w:pPr>
      <w:r w:rsidRPr="0010446A">
        <w:rPr>
          <w:rFonts w:ascii="Arial" w:hAnsi="Arial" w:cs="Arial"/>
          <w:lang w:val="en-GB"/>
        </w:rPr>
        <w:t>(3)</w:t>
      </w:r>
      <w:r w:rsidRPr="0010446A">
        <w:rPr>
          <w:rFonts w:ascii="Arial" w:hAnsi="Arial" w:cs="Arial"/>
          <w:lang w:val="en-GB"/>
        </w:rPr>
        <w:tab/>
        <w:t>a.</w:t>
      </w:r>
      <w:r w:rsidRPr="0010446A">
        <w:rPr>
          <w:rFonts w:ascii="Arial" w:hAnsi="Arial" w:cs="Arial"/>
          <w:i/>
          <w:lang w:val="en-GB"/>
        </w:rPr>
        <w:t xml:space="preserve"> </w:t>
      </w:r>
      <w:r w:rsidRPr="0010446A">
        <w:rPr>
          <w:rFonts w:ascii="Arial" w:hAnsi="Arial" w:cs="Arial"/>
          <w:i/>
          <w:lang w:val="en-GB"/>
        </w:rPr>
        <w:tab/>
      </w:r>
      <w:r w:rsidRPr="002600C6">
        <w:rPr>
          <w:rFonts w:ascii="Arial" w:hAnsi="Arial" w:cs="Arial"/>
          <w:lang w:val="en-GB"/>
        </w:rPr>
        <w:t>Bhutan is going</w:t>
      </w:r>
      <w:r w:rsidRPr="0010446A">
        <w:rPr>
          <w:rFonts w:ascii="Arial" w:hAnsi="Arial" w:cs="Arial"/>
          <w:i/>
          <w:lang w:val="en-GB"/>
        </w:rPr>
        <w:t xml:space="preserve"> </w:t>
      </w:r>
      <w:r w:rsidRPr="002600C6">
        <w:rPr>
          <w:rFonts w:ascii="Arial" w:hAnsi="Arial" w:cs="Arial"/>
          <w:lang w:val="en-GB"/>
        </w:rPr>
        <w:t>not</w:t>
      </w:r>
      <w:r w:rsidRPr="0010446A">
        <w:rPr>
          <w:rFonts w:ascii="Arial" w:hAnsi="Arial" w:cs="Arial"/>
          <w:i/>
          <w:lang w:val="en-GB"/>
        </w:rPr>
        <w:t xml:space="preserve"> </w:t>
      </w:r>
      <w:r w:rsidRPr="0010446A">
        <w:rPr>
          <w:rFonts w:ascii="Arial" w:hAnsi="Arial" w:cs="Arial"/>
          <w:lang w:val="en-GB"/>
        </w:rPr>
        <w:t>nucular</w:t>
      </w:r>
      <w:r w:rsidRPr="0010446A">
        <w:rPr>
          <w:rFonts w:ascii="Arial" w:hAnsi="Arial" w:cs="Arial"/>
          <w:i/>
          <w:lang w:val="en-GB"/>
        </w:rPr>
        <w:t xml:space="preserve">, </w:t>
      </w:r>
      <w:r w:rsidRPr="002600C6">
        <w:rPr>
          <w:rFonts w:ascii="Arial" w:hAnsi="Arial" w:cs="Arial"/>
          <w:lang w:val="en-GB"/>
        </w:rPr>
        <w:t>but</w:t>
      </w:r>
      <w:r w:rsidRPr="0010446A">
        <w:rPr>
          <w:rFonts w:ascii="Arial" w:hAnsi="Arial" w:cs="Arial"/>
          <w:i/>
          <w:lang w:val="en-GB"/>
        </w:rPr>
        <w:t xml:space="preserve"> nuclear</w:t>
      </w:r>
      <w:r w:rsidRPr="0010446A">
        <w:rPr>
          <w:rFonts w:ascii="Arial" w:hAnsi="Arial" w:cs="Arial"/>
          <w:lang w:val="en-GB"/>
        </w:rPr>
        <w:t>. (see McCawley 1991)</w:t>
      </w:r>
    </w:p>
    <w:p w14:paraId="0721700B" w14:textId="77777777" w:rsidR="00057DB7" w:rsidRPr="0010446A" w:rsidRDefault="00057DB7" w:rsidP="00057DB7">
      <w:pPr>
        <w:ind w:left="720" w:firstLine="708"/>
        <w:jc w:val="both"/>
        <w:rPr>
          <w:rFonts w:ascii="Arial" w:hAnsi="Arial" w:cs="Arial"/>
          <w:lang w:val="en-GB"/>
        </w:rPr>
      </w:pPr>
      <w:r w:rsidRPr="0010446A">
        <w:rPr>
          <w:rFonts w:ascii="Arial" w:hAnsi="Arial" w:cs="Arial"/>
          <w:lang w:val="en-GB"/>
        </w:rPr>
        <w:t>b.</w:t>
      </w:r>
      <w:r w:rsidRPr="0010446A">
        <w:rPr>
          <w:rFonts w:ascii="Arial" w:hAnsi="Arial" w:cs="Arial"/>
          <w:lang w:val="en-GB"/>
        </w:rPr>
        <w:tab/>
        <w:t>- Bhutan is going nucular.</w:t>
      </w:r>
    </w:p>
    <w:p w14:paraId="28D418C2" w14:textId="05BC497C" w:rsidR="00057DB7" w:rsidRPr="0010446A" w:rsidRDefault="00057DB7" w:rsidP="00057DB7">
      <w:pPr>
        <w:pStyle w:val="Paragraphedeliste"/>
        <w:ind w:left="1428"/>
        <w:jc w:val="both"/>
        <w:rPr>
          <w:rFonts w:ascii="Arial" w:hAnsi="Arial" w:cs="Arial"/>
          <w:lang w:val="en-GB" w:eastAsia="fr-FR"/>
        </w:rPr>
      </w:pPr>
      <w:r w:rsidRPr="0010446A">
        <w:rPr>
          <w:rFonts w:ascii="Arial" w:hAnsi="Arial" w:cs="Arial"/>
          <w:lang w:val="en-GB" w:eastAsia="fr-FR"/>
        </w:rPr>
        <w:tab/>
      </w:r>
      <w:r w:rsidR="002600C6">
        <w:rPr>
          <w:rFonts w:ascii="Arial" w:hAnsi="Arial" w:cs="Arial"/>
          <w:lang w:val="en-GB" w:eastAsia="fr-FR"/>
        </w:rPr>
        <w:t xml:space="preserve">- </w:t>
      </w:r>
      <w:r w:rsidRPr="0010446A">
        <w:rPr>
          <w:rFonts w:ascii="Arial" w:hAnsi="Arial" w:cs="Arial"/>
          <w:lang w:val="en-GB" w:eastAsia="fr-FR"/>
        </w:rPr>
        <w:t>Nucular ?</w:t>
      </w:r>
    </w:p>
    <w:p w14:paraId="6BC69E3E" w14:textId="77777777" w:rsidR="00057DB7" w:rsidRPr="0010446A" w:rsidRDefault="00057DB7" w:rsidP="00057DB7">
      <w:pPr>
        <w:pStyle w:val="Paragraphedeliste"/>
        <w:ind w:left="1428"/>
        <w:jc w:val="both"/>
        <w:rPr>
          <w:rFonts w:ascii="Arial" w:hAnsi="Arial" w:cs="Arial"/>
          <w:lang w:val="en-GB" w:eastAsia="fr-FR"/>
        </w:rPr>
      </w:pPr>
      <w:r w:rsidRPr="0010446A">
        <w:rPr>
          <w:rFonts w:ascii="Arial" w:hAnsi="Arial" w:cs="Arial"/>
          <w:lang w:val="en-GB" w:eastAsia="fr-FR"/>
        </w:rPr>
        <w:t>c.</w:t>
      </w:r>
      <w:r w:rsidRPr="0010446A">
        <w:rPr>
          <w:rFonts w:ascii="Arial" w:hAnsi="Arial" w:cs="Arial"/>
          <w:lang w:val="en-GB" w:eastAsia="fr-FR"/>
        </w:rPr>
        <w:tab/>
        <w:t>- Bhutan is going nucular.</w:t>
      </w:r>
    </w:p>
    <w:p w14:paraId="3DB1B393" w14:textId="77777777" w:rsidR="00057DB7" w:rsidRPr="0010446A" w:rsidRDefault="00057DB7" w:rsidP="00057DB7">
      <w:pPr>
        <w:pStyle w:val="Paragraphedeliste"/>
        <w:ind w:left="1428"/>
        <w:jc w:val="both"/>
        <w:rPr>
          <w:rFonts w:ascii="Arial" w:hAnsi="Arial" w:cs="Arial"/>
          <w:lang w:val="en-GB" w:eastAsia="fr-FR"/>
        </w:rPr>
      </w:pPr>
      <w:r w:rsidRPr="0010446A">
        <w:rPr>
          <w:rFonts w:ascii="Arial" w:hAnsi="Arial" w:cs="Arial"/>
          <w:lang w:val="en-GB" w:eastAsia="fr-FR"/>
        </w:rPr>
        <w:tab/>
        <w:t>- Nuclear.</w:t>
      </w:r>
    </w:p>
    <w:p w14:paraId="6542DC67" w14:textId="77777777" w:rsidR="00057DB7" w:rsidRDefault="00057DB7" w:rsidP="00057DB7">
      <w:pPr>
        <w:ind w:left="708"/>
        <w:jc w:val="both"/>
        <w:rPr>
          <w:rFonts w:ascii="Arial" w:hAnsi="Arial" w:cs="Arial"/>
          <w:lang w:val="en-GB"/>
        </w:rPr>
      </w:pPr>
    </w:p>
    <w:p w14:paraId="299F50D5" w14:textId="235BD8EA" w:rsidR="00057DB7" w:rsidRDefault="00057DB7" w:rsidP="002600C6">
      <w:pPr>
        <w:ind w:left="708"/>
        <w:jc w:val="both"/>
        <w:rPr>
          <w:rFonts w:ascii="Arial" w:hAnsi="Arial" w:cs="Arial"/>
          <w:lang w:val="en-GB"/>
        </w:rPr>
      </w:pPr>
      <w:r>
        <w:rPr>
          <w:rFonts w:ascii="Arial" w:hAnsi="Arial" w:cs="Arial"/>
          <w:lang w:val="en-GB"/>
        </w:rPr>
        <w:t>What relation holds with MLN and ML</w:t>
      </w:r>
      <w:r w:rsidRPr="0010446A">
        <w:rPr>
          <w:rFonts w:ascii="Arial" w:hAnsi="Arial" w:cs="Arial"/>
          <w:lang w:val="en-GB"/>
        </w:rPr>
        <w:t xml:space="preserve"> uses in </w:t>
      </w:r>
      <w:r>
        <w:rPr>
          <w:rFonts w:ascii="Arial" w:hAnsi="Arial" w:cs="Arial"/>
          <w:lang w:val="en-GB"/>
        </w:rPr>
        <w:t>interrogatives and conditionals</w:t>
      </w:r>
      <w:r w:rsidRPr="0010446A">
        <w:rPr>
          <w:rFonts w:ascii="Arial" w:hAnsi="Arial" w:cs="Arial"/>
          <w:lang w:val="en-GB"/>
        </w:rPr>
        <w:t>? (see Dancygier 1992 i.a.)</w:t>
      </w:r>
    </w:p>
    <w:p w14:paraId="5FECB4C6" w14:textId="4E6DB877" w:rsidR="00057DB7" w:rsidRPr="0010446A" w:rsidRDefault="00057DB7" w:rsidP="002600C6">
      <w:pPr>
        <w:tabs>
          <w:tab w:val="left" w:pos="709"/>
          <w:tab w:val="left" w:pos="1418"/>
        </w:tabs>
        <w:ind w:left="2126" w:hanging="1418"/>
        <w:jc w:val="both"/>
        <w:rPr>
          <w:rFonts w:ascii="Arial" w:eastAsia="MS Mincho" w:hAnsi="Arial" w:cs="Arial"/>
          <w:lang w:val="en-GB"/>
        </w:rPr>
      </w:pPr>
      <w:r w:rsidRPr="0010446A">
        <w:rPr>
          <w:rFonts w:ascii="Arial" w:hAnsi="Arial" w:cs="Arial"/>
          <w:lang w:val="en-GB"/>
        </w:rPr>
        <w:t>(4)</w:t>
      </w:r>
      <w:r w:rsidR="002600C6">
        <w:rPr>
          <w:rFonts w:ascii="Arial" w:hAnsi="Arial" w:cs="Arial"/>
          <w:lang w:val="en-GB"/>
        </w:rPr>
        <w:tab/>
      </w:r>
      <w:r w:rsidRPr="0010446A">
        <w:rPr>
          <w:rFonts w:ascii="Arial" w:hAnsi="Arial" w:cs="Arial"/>
          <w:lang w:val="en-GB"/>
        </w:rPr>
        <w:t>a.</w:t>
      </w:r>
      <w:r w:rsidRPr="0010446A">
        <w:rPr>
          <w:rFonts w:ascii="Arial" w:hAnsi="Arial" w:cs="Arial"/>
          <w:lang w:val="en-GB"/>
        </w:rPr>
        <w:tab/>
        <w:t xml:space="preserve">If you think </w:t>
      </w:r>
      <w:r w:rsidRPr="0010446A">
        <w:rPr>
          <w:rFonts w:ascii="Arial" w:eastAsia="MS Mincho" w:hAnsi="Arial" w:cs="Arial"/>
          <w:lang w:val="en-GB"/>
        </w:rPr>
        <w:t xml:space="preserve">Bhutan is going </w:t>
      </w:r>
      <w:r w:rsidRPr="0010446A">
        <w:rPr>
          <w:rFonts w:ascii="Arial" w:eastAsia="MS Mincho" w:hAnsi="Arial" w:cs="Arial"/>
          <w:i/>
          <w:lang w:val="en-GB"/>
        </w:rPr>
        <w:t>nucular</w:t>
      </w:r>
      <w:r w:rsidRPr="0010446A">
        <w:rPr>
          <w:rFonts w:ascii="Arial" w:eastAsia="MS Mincho" w:hAnsi="Arial" w:cs="Arial"/>
          <w:lang w:val="en-GB"/>
        </w:rPr>
        <w:t>, you must be an admirer of George Bush.</w:t>
      </w:r>
    </w:p>
    <w:p w14:paraId="16DFEF04" w14:textId="624A8E09" w:rsidR="00057DB7" w:rsidRPr="0010446A" w:rsidRDefault="002600C6" w:rsidP="002600C6">
      <w:pPr>
        <w:tabs>
          <w:tab w:val="left" w:pos="709"/>
          <w:tab w:val="left" w:pos="1418"/>
        </w:tabs>
        <w:ind w:left="2126" w:hanging="1418"/>
        <w:jc w:val="both"/>
        <w:rPr>
          <w:rFonts w:ascii="Arial" w:eastAsia="MS Mincho" w:hAnsi="Arial" w:cs="Arial"/>
          <w:lang w:val="en-GB"/>
        </w:rPr>
      </w:pPr>
      <w:r>
        <w:rPr>
          <w:rFonts w:ascii="Arial" w:eastAsia="MS Mincho" w:hAnsi="Arial" w:cs="Arial"/>
          <w:lang w:val="en-GB"/>
        </w:rPr>
        <w:tab/>
      </w:r>
      <w:r>
        <w:rPr>
          <w:rFonts w:ascii="Arial" w:eastAsia="MS Mincho" w:hAnsi="Arial" w:cs="Arial"/>
          <w:lang w:val="en-GB"/>
        </w:rPr>
        <w:tab/>
      </w:r>
      <w:r w:rsidR="00057DB7" w:rsidRPr="0010446A">
        <w:rPr>
          <w:rFonts w:ascii="Arial" w:eastAsia="MS Mincho" w:hAnsi="Arial" w:cs="Arial"/>
          <w:lang w:val="en-GB"/>
        </w:rPr>
        <w:t>b.</w:t>
      </w:r>
      <w:r w:rsidR="00057DB7" w:rsidRPr="0010446A">
        <w:rPr>
          <w:rFonts w:ascii="Arial" w:eastAsia="MS Mincho" w:hAnsi="Arial" w:cs="Arial"/>
          <w:lang w:val="en-GB"/>
        </w:rPr>
        <w:tab/>
        <w:t xml:space="preserve">Is Bhutan really going </w:t>
      </w:r>
      <w:r w:rsidR="00057DB7" w:rsidRPr="0010446A">
        <w:rPr>
          <w:rFonts w:ascii="Arial" w:eastAsia="MS Mincho" w:hAnsi="Arial" w:cs="Arial"/>
          <w:i/>
          <w:lang w:val="en-GB"/>
        </w:rPr>
        <w:t>nucular</w:t>
      </w:r>
      <w:r w:rsidR="00057DB7" w:rsidRPr="0010446A">
        <w:rPr>
          <w:rFonts w:ascii="Arial" w:eastAsia="MS Mincho" w:hAnsi="Arial" w:cs="Arial"/>
          <w:lang w:val="en-GB"/>
        </w:rPr>
        <w:t xml:space="preserve">? </w:t>
      </w:r>
    </w:p>
    <w:p w14:paraId="27E13330" w14:textId="77777777" w:rsidR="00057DB7" w:rsidRPr="0010446A" w:rsidRDefault="00057DB7" w:rsidP="00057DB7">
      <w:pPr>
        <w:tabs>
          <w:tab w:val="left" w:pos="709"/>
        </w:tabs>
        <w:ind w:left="2126" w:hanging="1418"/>
        <w:jc w:val="both"/>
        <w:rPr>
          <w:rFonts w:ascii="Arial" w:hAnsi="Arial" w:cs="Arial"/>
          <w:lang w:val="en-GB"/>
        </w:rPr>
      </w:pPr>
    </w:p>
    <w:p w14:paraId="05757DE6" w14:textId="77777777" w:rsidR="00057DB7" w:rsidRPr="0010446A" w:rsidRDefault="00057DB7" w:rsidP="00057DB7">
      <w:pPr>
        <w:ind w:left="708"/>
        <w:jc w:val="both"/>
        <w:rPr>
          <w:rFonts w:ascii="Arial" w:hAnsi="Arial" w:cs="Arial"/>
          <w:lang w:val="en-GB"/>
        </w:rPr>
      </w:pPr>
      <w:r w:rsidRPr="0010446A">
        <w:rPr>
          <w:rFonts w:ascii="Arial" w:hAnsi="Arial" w:cs="Arial"/>
          <w:lang w:val="en-GB"/>
        </w:rPr>
        <w:t>Q2. Why is it felt that MLN is marked?</w:t>
      </w:r>
    </w:p>
    <w:p w14:paraId="076BA2A5" w14:textId="77777777" w:rsidR="00057DB7" w:rsidRPr="0010446A" w:rsidRDefault="00057DB7" w:rsidP="00057DB7">
      <w:pPr>
        <w:pStyle w:val="Paragraphedeliste"/>
        <w:jc w:val="both"/>
        <w:rPr>
          <w:rFonts w:ascii="Arial" w:hAnsi="Arial" w:cs="Arial"/>
          <w:lang w:val="en-GB" w:eastAsia="fr-FR"/>
        </w:rPr>
      </w:pPr>
    </w:p>
    <w:p w14:paraId="474B4F5C" w14:textId="1DE261F2" w:rsidR="00057DB7" w:rsidRPr="0010446A" w:rsidRDefault="00057DB7" w:rsidP="00057DB7">
      <w:pPr>
        <w:jc w:val="both"/>
        <w:rPr>
          <w:rFonts w:ascii="Arial" w:hAnsi="Arial" w:cs="Arial"/>
          <w:lang w:val="en-GB"/>
        </w:rPr>
      </w:pPr>
      <w:r w:rsidRPr="0010446A">
        <w:rPr>
          <w:rFonts w:ascii="Arial" w:hAnsi="Arial" w:cs="Arial"/>
          <w:lang w:val="en-GB"/>
        </w:rPr>
        <w:t xml:space="preserve">My proposal is that the defining, characteristic of the correction offered by MLN relates to </w:t>
      </w:r>
      <w:r w:rsidR="002600C6">
        <w:rPr>
          <w:rFonts w:ascii="Arial" w:hAnsi="Arial" w:cs="Arial"/>
          <w:lang w:val="en-GB"/>
        </w:rPr>
        <w:t xml:space="preserve">its </w:t>
      </w:r>
      <w:r w:rsidRPr="0010446A">
        <w:rPr>
          <w:rFonts w:ascii="Arial" w:hAnsi="Arial" w:cs="Arial"/>
          <w:lang w:val="en-GB"/>
        </w:rPr>
        <w:t>Informational Structure. MLN ranges over a discourse-old sequence, and turns the part it objects to into new information</w:t>
      </w:r>
      <w:r>
        <w:rPr>
          <w:rFonts w:ascii="Arial" w:hAnsi="Arial" w:cs="Arial"/>
          <w:lang w:val="en-GB"/>
        </w:rPr>
        <w:t xml:space="preserve"> that defines focus</w:t>
      </w:r>
      <w:r w:rsidRPr="0010446A">
        <w:rPr>
          <w:rFonts w:ascii="Arial" w:hAnsi="Arial" w:cs="Arial"/>
          <w:lang w:val="en-GB"/>
        </w:rPr>
        <w:t xml:space="preserve">. </w:t>
      </w:r>
      <w:r w:rsidR="001D0529">
        <w:rPr>
          <w:rFonts w:ascii="Arial" w:hAnsi="Arial" w:cs="Arial"/>
          <w:lang w:val="en-GB"/>
        </w:rPr>
        <w:t xml:space="preserve">This is what is suggested by languages where focus is morphologically marked such as e.g. Yoruba. </w:t>
      </w:r>
      <w:r w:rsidRPr="0010446A">
        <w:rPr>
          <w:rFonts w:ascii="Arial" w:hAnsi="Arial" w:cs="Arial"/>
          <w:lang w:val="en-GB"/>
        </w:rPr>
        <w:t xml:space="preserve">Turning old information into new is what distinguished it both from Descriptive Negation and Contrastive Negation. It is what brings together the different ML corrective structures (3), and the metalinguistic uses in questions and conditionals. In other words, MN upsets the </w:t>
      </w:r>
      <w:r>
        <w:rPr>
          <w:rFonts w:ascii="Arial" w:hAnsi="Arial" w:cs="Arial"/>
          <w:lang w:val="en-GB"/>
        </w:rPr>
        <w:t>expected</w:t>
      </w:r>
      <w:r w:rsidRPr="0010446A">
        <w:rPr>
          <w:rFonts w:ascii="Arial" w:hAnsi="Arial" w:cs="Arial"/>
          <w:lang w:val="en-GB"/>
        </w:rPr>
        <w:t xml:space="preserve"> old/new information dynamics</w:t>
      </w:r>
      <w:r>
        <w:rPr>
          <w:rFonts w:ascii="Arial" w:hAnsi="Arial" w:cs="Arial"/>
          <w:lang w:val="en-GB"/>
        </w:rPr>
        <w:t xml:space="preserve">: it ranges over discourse-old material, and transforms a discourse-old information into a </w:t>
      </w:r>
      <w:r w:rsidR="002600C6">
        <w:rPr>
          <w:rFonts w:ascii="Arial" w:hAnsi="Arial" w:cs="Arial"/>
          <w:lang w:val="en-GB"/>
        </w:rPr>
        <w:t xml:space="preserve">discourse-new </w:t>
      </w:r>
      <w:r>
        <w:rPr>
          <w:rFonts w:ascii="Arial" w:hAnsi="Arial" w:cs="Arial"/>
          <w:lang w:val="en-GB"/>
        </w:rPr>
        <w:t>focus</w:t>
      </w:r>
      <w:r w:rsidRPr="0010446A">
        <w:rPr>
          <w:rFonts w:ascii="Arial" w:hAnsi="Arial" w:cs="Arial"/>
          <w:lang w:val="en-GB"/>
        </w:rPr>
        <w:t xml:space="preserve">. </w:t>
      </w:r>
      <w:r>
        <w:rPr>
          <w:rFonts w:ascii="Arial" w:hAnsi="Arial" w:cs="Arial"/>
          <w:lang w:val="en-GB"/>
        </w:rPr>
        <w:t xml:space="preserve">Modifying the expected flow of IS is why </w:t>
      </w:r>
      <w:r w:rsidR="002600C6">
        <w:rPr>
          <w:rFonts w:ascii="Arial" w:hAnsi="Arial" w:cs="Arial"/>
          <w:lang w:val="en-GB"/>
        </w:rPr>
        <w:t>MLN</w:t>
      </w:r>
      <w:r>
        <w:rPr>
          <w:rFonts w:ascii="Arial" w:hAnsi="Arial" w:cs="Arial"/>
          <w:lang w:val="en-GB"/>
        </w:rPr>
        <w:t xml:space="preserve"> give</w:t>
      </w:r>
      <w:r w:rsidR="002600C6">
        <w:rPr>
          <w:rFonts w:ascii="Arial" w:hAnsi="Arial" w:cs="Arial"/>
          <w:lang w:val="en-GB"/>
        </w:rPr>
        <w:t>s</w:t>
      </w:r>
      <w:r>
        <w:rPr>
          <w:rFonts w:ascii="Arial" w:hAnsi="Arial" w:cs="Arial"/>
          <w:lang w:val="en-GB"/>
        </w:rPr>
        <w:t xml:space="preserve"> rise to garden-path effects, and why more generally </w:t>
      </w:r>
      <w:r w:rsidR="002600C6">
        <w:rPr>
          <w:rFonts w:ascii="Arial" w:hAnsi="Arial" w:cs="Arial"/>
          <w:lang w:val="en-GB"/>
        </w:rPr>
        <w:t>it is</w:t>
      </w:r>
      <w:r>
        <w:rPr>
          <w:rFonts w:ascii="Arial" w:hAnsi="Arial" w:cs="Arial"/>
          <w:lang w:val="en-GB"/>
        </w:rPr>
        <w:t xml:space="preserve"> marked, as I have demonstrated for a variety of historical and synchronic phenomena (e.g. double negation).</w:t>
      </w:r>
    </w:p>
    <w:p w14:paraId="2F3057D6" w14:textId="66D75975" w:rsidR="00057DB7" w:rsidRPr="0010446A" w:rsidRDefault="00057DB7" w:rsidP="00057DB7">
      <w:pPr>
        <w:ind w:firstLine="708"/>
        <w:jc w:val="both"/>
        <w:rPr>
          <w:rFonts w:ascii="Arial" w:hAnsi="Arial" w:cs="Arial"/>
          <w:lang w:val="en-GB"/>
        </w:rPr>
      </w:pPr>
      <w:r w:rsidRPr="0010446A">
        <w:rPr>
          <w:rFonts w:ascii="Arial" w:hAnsi="Arial" w:cs="Arial"/>
          <w:lang w:val="en-GB"/>
        </w:rPr>
        <w:t xml:space="preserve">The question I want to explore at the </w:t>
      </w:r>
      <w:r>
        <w:rPr>
          <w:rFonts w:ascii="Arial" w:hAnsi="Arial" w:cs="Arial"/>
          <w:lang w:val="en-GB"/>
        </w:rPr>
        <w:t>end of this talk is whether the</w:t>
      </w:r>
      <w:r w:rsidRPr="0010446A">
        <w:rPr>
          <w:rFonts w:ascii="Arial" w:hAnsi="Arial" w:cs="Arial"/>
          <w:lang w:val="en-GB"/>
        </w:rPr>
        <w:t xml:space="preserve"> informational partition </w:t>
      </w:r>
      <w:r>
        <w:rPr>
          <w:rFonts w:ascii="Arial" w:hAnsi="Arial" w:cs="Arial"/>
          <w:lang w:val="en-GB"/>
        </w:rPr>
        <w:t>induced by</w:t>
      </w:r>
      <w:r w:rsidRPr="0010446A">
        <w:rPr>
          <w:rFonts w:ascii="Arial" w:hAnsi="Arial" w:cs="Arial"/>
          <w:lang w:val="en-GB"/>
        </w:rPr>
        <w:t xml:space="preserve"> ML</w:t>
      </w:r>
      <w:r>
        <w:rPr>
          <w:rFonts w:ascii="Arial" w:hAnsi="Arial" w:cs="Arial"/>
          <w:lang w:val="en-GB"/>
        </w:rPr>
        <w:t>N</w:t>
      </w:r>
      <w:r w:rsidRPr="0010446A">
        <w:rPr>
          <w:rFonts w:ascii="Arial" w:hAnsi="Arial" w:cs="Arial"/>
          <w:lang w:val="en-GB"/>
        </w:rPr>
        <w:t xml:space="preserve"> can be </w:t>
      </w:r>
      <w:r>
        <w:rPr>
          <w:rFonts w:ascii="Arial" w:hAnsi="Arial" w:cs="Arial"/>
          <w:lang w:val="en-GB"/>
        </w:rPr>
        <w:t>mapped o</w:t>
      </w:r>
      <w:r w:rsidRPr="0010446A">
        <w:rPr>
          <w:rFonts w:ascii="Arial" w:hAnsi="Arial" w:cs="Arial"/>
          <w:lang w:val="en-GB"/>
        </w:rPr>
        <w:t xml:space="preserve">nto a cartographic analysis. Foreseeable difficulties include whether there always is an item that is objected to that can be raised in a Focus position, whether it is meaningful to effect such raising when correction of pronunciation </w:t>
      </w:r>
      <w:r>
        <w:rPr>
          <w:rFonts w:ascii="Arial" w:hAnsi="Arial" w:cs="Arial"/>
          <w:lang w:val="en-GB"/>
        </w:rPr>
        <w:t>or other formal dimensions are</w:t>
      </w:r>
      <w:r w:rsidRPr="0010446A">
        <w:rPr>
          <w:rFonts w:ascii="Arial" w:hAnsi="Arial" w:cs="Arial"/>
          <w:lang w:val="en-GB"/>
        </w:rPr>
        <w:t xml:space="preserve"> involved, and why this type of raising would escape island effects. Different options for such a cartographic analysis are considered</w:t>
      </w:r>
      <w:r>
        <w:rPr>
          <w:rFonts w:ascii="Arial" w:hAnsi="Arial" w:cs="Arial"/>
          <w:lang w:val="en-GB"/>
        </w:rPr>
        <w:t>, concerning the position of negation</w:t>
      </w:r>
      <w:r w:rsidR="002600C6">
        <w:rPr>
          <w:rFonts w:ascii="Arial" w:hAnsi="Arial" w:cs="Arial"/>
          <w:lang w:val="en-GB"/>
        </w:rPr>
        <w:t>, that of the focused corrected item, and that of the echoic sequence as a whole</w:t>
      </w:r>
      <w:r w:rsidRPr="0010446A">
        <w:rPr>
          <w:rFonts w:ascii="Arial" w:hAnsi="Arial" w:cs="Arial"/>
          <w:lang w:val="en-GB"/>
        </w:rPr>
        <w:t>.</w:t>
      </w:r>
    </w:p>
    <w:p w14:paraId="6CA6774B" w14:textId="77777777" w:rsidR="00057DB7" w:rsidRPr="0010446A" w:rsidRDefault="00057DB7" w:rsidP="00057DB7">
      <w:pPr>
        <w:jc w:val="both"/>
        <w:rPr>
          <w:rFonts w:ascii="Arial" w:hAnsi="Arial" w:cs="Arial"/>
          <w:lang w:val="en-GB"/>
        </w:rPr>
      </w:pPr>
    </w:p>
    <w:p w14:paraId="493B6E2F" w14:textId="77777777" w:rsidR="00057DB7" w:rsidRPr="0010446A" w:rsidRDefault="00057DB7" w:rsidP="00057DB7">
      <w:pPr>
        <w:jc w:val="both"/>
        <w:rPr>
          <w:rFonts w:ascii="Arial" w:hAnsi="Arial" w:cs="Arial"/>
          <w:lang w:val="en-GB"/>
        </w:rPr>
      </w:pPr>
      <w:r w:rsidRPr="0010446A">
        <w:rPr>
          <w:rFonts w:ascii="Arial" w:hAnsi="Arial" w:cs="Arial"/>
          <w:b/>
          <w:lang w:val="en-GB"/>
        </w:rPr>
        <w:t>References</w:t>
      </w:r>
    </w:p>
    <w:p w14:paraId="07FED752" w14:textId="77777777" w:rsidR="00057DB7" w:rsidRPr="00057DB7" w:rsidRDefault="00057DB7" w:rsidP="00057DB7">
      <w:pPr>
        <w:ind w:left="284" w:hanging="284"/>
        <w:jc w:val="both"/>
        <w:rPr>
          <w:rFonts w:ascii="Arial" w:hAnsi="Arial" w:cs="Arial"/>
          <w:sz w:val="20"/>
          <w:szCs w:val="20"/>
          <w:lang w:val="en-GB"/>
        </w:rPr>
      </w:pPr>
      <w:r w:rsidRPr="00057DB7">
        <w:rPr>
          <w:rFonts w:ascii="Arial" w:hAnsi="Arial" w:cs="Arial"/>
          <w:sz w:val="20"/>
          <w:szCs w:val="20"/>
          <w:lang w:val="en-GB"/>
        </w:rPr>
        <w:t>Albu E. (2015). Description versus Rejection in the Analysis of Negation: Evidence from Romanian and English. Ms.</w:t>
      </w:r>
    </w:p>
    <w:p w14:paraId="56971AE3" w14:textId="77777777" w:rsidR="00057DB7" w:rsidRPr="00C56159" w:rsidRDefault="00057DB7" w:rsidP="00057DB7">
      <w:pPr>
        <w:ind w:left="284" w:hanging="284"/>
        <w:jc w:val="both"/>
        <w:rPr>
          <w:rFonts w:ascii="Arial" w:eastAsia="Times New Roman" w:hAnsi="Arial" w:cs="Arial"/>
          <w:sz w:val="20"/>
          <w:szCs w:val="20"/>
          <w:lang w:val="en-US"/>
        </w:rPr>
      </w:pPr>
      <w:r w:rsidRPr="00C56159">
        <w:rPr>
          <w:rFonts w:ascii="Arial" w:eastAsia="Times New Roman" w:hAnsi="Arial" w:cs="Arial"/>
          <w:sz w:val="20"/>
          <w:szCs w:val="20"/>
          <w:lang w:val="en-US"/>
        </w:rPr>
        <w:t>Burton-Roberts, N. 1989a. On Horn's dilemma: presupposition and negation. Journal of Linguistics 25. 95-125.</w:t>
      </w:r>
    </w:p>
    <w:p w14:paraId="7DEF55D8" w14:textId="77777777" w:rsidR="00057DB7" w:rsidRPr="00C56159" w:rsidRDefault="00057DB7" w:rsidP="00057DB7">
      <w:pPr>
        <w:ind w:left="284" w:hanging="284"/>
        <w:jc w:val="both"/>
        <w:rPr>
          <w:rFonts w:ascii="Arial" w:eastAsia="Times New Roman" w:hAnsi="Arial" w:cs="Arial"/>
          <w:sz w:val="20"/>
          <w:szCs w:val="20"/>
          <w:lang w:val="en-US"/>
        </w:rPr>
      </w:pPr>
      <w:r w:rsidRPr="00057DB7">
        <w:rPr>
          <w:rFonts w:ascii="Arial" w:hAnsi="Arial" w:cs="Arial"/>
          <w:sz w:val="20"/>
          <w:szCs w:val="20"/>
          <w:lang w:val="en-GB" w:eastAsia="en-US"/>
        </w:rPr>
        <w:t xml:space="preserve">Carston, Robyn.1996. </w:t>
      </w:r>
      <w:r w:rsidRPr="00057DB7">
        <w:rPr>
          <w:rFonts w:ascii="Arial" w:eastAsia="Times New Roman" w:hAnsi="Arial" w:cs="Arial"/>
          <w:sz w:val="20"/>
          <w:szCs w:val="20"/>
          <w:lang w:val="en-GB"/>
        </w:rPr>
        <w:t xml:space="preserve">Metalinguistic negation and echoic use. </w:t>
      </w:r>
      <w:r w:rsidRPr="00C56159">
        <w:rPr>
          <w:rStyle w:val="publication-meta-journal"/>
          <w:rFonts w:ascii="Arial" w:eastAsia="Times New Roman" w:hAnsi="Arial" w:cs="Arial"/>
          <w:sz w:val="20"/>
          <w:szCs w:val="20"/>
          <w:lang w:val="en-US"/>
        </w:rPr>
        <w:t>Journal of Pragmatics 25(3):309-330</w:t>
      </w:r>
    </w:p>
    <w:p w14:paraId="61BD4870" w14:textId="77777777" w:rsidR="00057DB7" w:rsidRPr="00057DB7" w:rsidRDefault="00057DB7" w:rsidP="00057DB7">
      <w:pPr>
        <w:ind w:left="284" w:hanging="284"/>
        <w:jc w:val="both"/>
        <w:outlineLvl w:val="0"/>
        <w:rPr>
          <w:rFonts w:ascii="Arial" w:eastAsia="Times New Roman" w:hAnsi="Arial" w:cs="Arial"/>
          <w:sz w:val="20"/>
          <w:szCs w:val="20"/>
          <w:lang w:val="en-GB"/>
        </w:rPr>
      </w:pPr>
      <w:r w:rsidRPr="00057DB7">
        <w:rPr>
          <w:rFonts w:ascii="Arial" w:eastAsia="Times New Roman" w:hAnsi="Arial" w:cs="Arial"/>
          <w:sz w:val="20"/>
          <w:szCs w:val="20"/>
          <w:lang w:val="en-GB"/>
        </w:rPr>
        <w:t xml:space="preserve">Dancygier, Barbara. 1992.Two Metatextual Operators: Negation and Conditionality in English and Polish. </w:t>
      </w:r>
      <w:r w:rsidRPr="00057DB7">
        <w:rPr>
          <w:rFonts w:ascii="Arial" w:eastAsia="Times New Roman" w:hAnsi="Arial" w:cs="Arial"/>
          <w:i/>
          <w:sz w:val="20"/>
          <w:szCs w:val="20"/>
          <w:lang w:val="en-GB"/>
        </w:rPr>
        <w:t>BSL</w:t>
      </w:r>
      <w:r w:rsidRPr="00057DB7">
        <w:rPr>
          <w:rFonts w:ascii="Arial" w:eastAsia="Times New Roman" w:hAnsi="Arial" w:cs="Arial"/>
          <w:sz w:val="20"/>
          <w:szCs w:val="20"/>
          <w:lang w:val="en-GB"/>
        </w:rPr>
        <w:t>, 61-75.</w:t>
      </w:r>
    </w:p>
    <w:p w14:paraId="3590CC07" w14:textId="77777777" w:rsidR="00057DB7" w:rsidRPr="00C56159" w:rsidRDefault="00057DB7" w:rsidP="00057DB7">
      <w:pPr>
        <w:widowControl w:val="0"/>
        <w:autoSpaceDE w:val="0"/>
        <w:autoSpaceDN w:val="0"/>
        <w:adjustRightInd w:val="0"/>
        <w:ind w:left="284" w:hanging="284"/>
        <w:jc w:val="both"/>
        <w:rPr>
          <w:rFonts w:ascii="Arial" w:hAnsi="Arial" w:cs="Arial"/>
          <w:sz w:val="20"/>
          <w:szCs w:val="20"/>
          <w:lang w:val="en-US" w:eastAsia="en-US"/>
        </w:rPr>
      </w:pPr>
      <w:r w:rsidRPr="00C56159">
        <w:rPr>
          <w:rFonts w:ascii="Arial" w:hAnsi="Arial" w:cs="Arial"/>
          <w:sz w:val="20"/>
          <w:szCs w:val="20"/>
          <w:lang w:val="en-US" w:eastAsia="en-US"/>
        </w:rPr>
        <w:t xml:space="preserve">Fehrmann, D. 2004. Prosody in contrast: Prosodic distinction of contrast and correction readings of Polish adversative coordinate structures. A. Steube (Ed.). </w:t>
      </w:r>
      <w:r w:rsidRPr="00C56159">
        <w:rPr>
          <w:rFonts w:ascii="Arial" w:hAnsi="Arial" w:cs="Arial"/>
          <w:iCs/>
          <w:sz w:val="20"/>
          <w:szCs w:val="20"/>
          <w:lang w:val="en-US" w:eastAsia="en-US"/>
        </w:rPr>
        <w:t xml:space="preserve">Information Structure. Theoretical and empirical aspects. </w:t>
      </w:r>
      <w:r w:rsidRPr="00C56159">
        <w:rPr>
          <w:rFonts w:ascii="Arial" w:hAnsi="Arial" w:cs="Arial"/>
          <w:sz w:val="20"/>
          <w:szCs w:val="20"/>
          <w:lang w:val="en-US" w:eastAsia="en-US"/>
        </w:rPr>
        <w:t xml:space="preserve">Berlin: de Gruyter. 307- 343. </w:t>
      </w:r>
    </w:p>
    <w:p w14:paraId="0EEFEC22" w14:textId="77777777" w:rsidR="00057DB7" w:rsidRPr="00057DB7" w:rsidRDefault="00057DB7" w:rsidP="00057DB7">
      <w:pPr>
        <w:widowControl w:val="0"/>
        <w:autoSpaceDE w:val="0"/>
        <w:autoSpaceDN w:val="0"/>
        <w:adjustRightInd w:val="0"/>
        <w:ind w:left="284" w:hanging="284"/>
        <w:jc w:val="both"/>
        <w:rPr>
          <w:rFonts w:ascii="Arial" w:hAnsi="Arial" w:cs="Arial"/>
          <w:sz w:val="20"/>
          <w:szCs w:val="20"/>
          <w:lang w:val="en-GB" w:eastAsia="en-US"/>
        </w:rPr>
      </w:pPr>
      <w:r w:rsidRPr="00057DB7">
        <w:rPr>
          <w:rFonts w:ascii="Arial" w:eastAsia="Times New Roman" w:hAnsi="Arial" w:cs="Arial"/>
          <w:sz w:val="20"/>
          <w:szCs w:val="20"/>
          <w:lang w:val="en-GB"/>
        </w:rPr>
        <w:t>Foolen, Ad. 1991</w:t>
      </w:r>
      <w:r w:rsidRPr="00057DB7">
        <w:rPr>
          <w:rFonts w:ascii="Arial" w:hAnsi="Arial" w:cs="Arial"/>
          <w:sz w:val="20"/>
          <w:szCs w:val="20"/>
          <w:lang w:val="en-GB" w:eastAsia="en-US"/>
        </w:rPr>
        <w:t>. Metalinguistic negation and pragmatic ambiguity: Some comments on a proposa lby Laurence Horn. Pragmatics 1(2), 217-237</w:t>
      </w:r>
    </w:p>
    <w:p w14:paraId="254281AF" w14:textId="77777777" w:rsidR="00057DB7" w:rsidRPr="00C56159" w:rsidRDefault="00057DB7" w:rsidP="00057DB7">
      <w:pPr>
        <w:widowControl w:val="0"/>
        <w:autoSpaceDE w:val="0"/>
        <w:autoSpaceDN w:val="0"/>
        <w:adjustRightInd w:val="0"/>
        <w:ind w:left="284" w:hanging="284"/>
        <w:jc w:val="both"/>
        <w:rPr>
          <w:rFonts w:ascii="Arial" w:hAnsi="Arial" w:cs="Arial"/>
          <w:sz w:val="20"/>
          <w:szCs w:val="20"/>
          <w:lang w:val="en-US" w:eastAsia="en-US"/>
        </w:rPr>
      </w:pPr>
      <w:r w:rsidRPr="00057DB7">
        <w:rPr>
          <w:rFonts w:ascii="Arial" w:hAnsi="Arial" w:cs="Arial"/>
          <w:sz w:val="20"/>
          <w:szCs w:val="20"/>
          <w:lang w:eastAsia="en-US"/>
        </w:rPr>
        <w:t xml:space="preserve">Fintel, K. von. 2004. Would You Believe It ? </w:t>
      </w:r>
      <w:r w:rsidRPr="00C56159">
        <w:rPr>
          <w:rFonts w:ascii="Arial" w:hAnsi="Arial" w:cs="Arial"/>
          <w:sz w:val="20"/>
          <w:szCs w:val="20"/>
          <w:lang w:val="en-US" w:eastAsia="en-US"/>
        </w:rPr>
        <w:t xml:space="preserve">The King of France is back. A. Bezuidenout and M. Reimer (eds). </w:t>
      </w:r>
      <w:r w:rsidRPr="00C56159">
        <w:rPr>
          <w:rFonts w:ascii="Arial" w:hAnsi="Arial" w:cs="Arial"/>
          <w:i/>
          <w:iCs/>
          <w:sz w:val="20"/>
          <w:szCs w:val="20"/>
          <w:lang w:val="en-US" w:eastAsia="en-US"/>
        </w:rPr>
        <w:t>Descriptions and Beyond</w:t>
      </w:r>
      <w:r w:rsidRPr="00C56159">
        <w:rPr>
          <w:rFonts w:ascii="Arial" w:hAnsi="Arial" w:cs="Arial"/>
          <w:sz w:val="20"/>
          <w:szCs w:val="20"/>
          <w:lang w:val="en-US" w:eastAsia="en-US"/>
        </w:rPr>
        <w:t xml:space="preserve">. Oxford: Oxford University Press. </w:t>
      </w:r>
    </w:p>
    <w:p w14:paraId="0375EC4C" w14:textId="77777777" w:rsidR="00057DB7" w:rsidRPr="00057DB7" w:rsidRDefault="00057DB7" w:rsidP="00057DB7">
      <w:pPr>
        <w:ind w:left="284" w:hanging="284"/>
        <w:jc w:val="both"/>
        <w:outlineLvl w:val="0"/>
        <w:rPr>
          <w:rFonts w:ascii="Arial" w:eastAsia="Times New Roman" w:hAnsi="Arial" w:cs="Arial"/>
          <w:sz w:val="20"/>
          <w:szCs w:val="20"/>
          <w:lang w:val="en-GB"/>
        </w:rPr>
      </w:pPr>
      <w:r w:rsidRPr="00057DB7">
        <w:rPr>
          <w:rFonts w:ascii="Arial" w:eastAsia="Times New Roman" w:hAnsi="Arial" w:cs="Arial"/>
          <w:sz w:val="20"/>
          <w:szCs w:val="20"/>
          <w:lang w:val="en-GB"/>
        </w:rPr>
        <w:t xml:space="preserve">Geurts, B. 1998. The mechanisms of denial. Language 74, 274-307. </w:t>
      </w:r>
    </w:p>
    <w:p w14:paraId="5DF6CB4B" w14:textId="77777777" w:rsidR="00057DB7" w:rsidRPr="00057DB7" w:rsidRDefault="00057DB7" w:rsidP="00057DB7">
      <w:pPr>
        <w:ind w:left="284" w:hanging="284"/>
        <w:jc w:val="both"/>
        <w:rPr>
          <w:rFonts w:ascii="Arial" w:hAnsi="Arial" w:cs="Arial"/>
          <w:sz w:val="20"/>
          <w:szCs w:val="20"/>
          <w:lang w:val="en-GB"/>
        </w:rPr>
      </w:pPr>
      <w:r w:rsidRPr="00057DB7">
        <w:rPr>
          <w:rFonts w:ascii="Arial" w:hAnsi="Arial" w:cs="Arial"/>
          <w:sz w:val="20"/>
          <w:szCs w:val="20"/>
          <w:lang w:val="en-GB"/>
        </w:rPr>
        <w:t>Horn, L. R. 1989. A Natural History of Negation. Chicago: The Chicago University Press.</w:t>
      </w:r>
    </w:p>
    <w:p w14:paraId="5FE1D21D" w14:textId="77777777" w:rsidR="00057DB7" w:rsidRPr="00057DB7" w:rsidRDefault="00057DB7" w:rsidP="00057DB7">
      <w:pPr>
        <w:widowControl w:val="0"/>
        <w:tabs>
          <w:tab w:val="left" w:pos="-720"/>
          <w:tab w:val="left" w:pos="2394"/>
        </w:tabs>
        <w:autoSpaceDE w:val="0"/>
        <w:autoSpaceDN w:val="0"/>
        <w:adjustRightInd w:val="0"/>
        <w:ind w:left="284" w:right="50" w:hanging="284"/>
        <w:jc w:val="both"/>
        <w:rPr>
          <w:rFonts w:ascii="Arial" w:hAnsi="Arial" w:cs="Arial"/>
          <w:sz w:val="20"/>
          <w:szCs w:val="20"/>
          <w:lang w:val="en-GB"/>
        </w:rPr>
      </w:pPr>
      <w:r w:rsidRPr="00057DB7">
        <w:rPr>
          <w:rFonts w:ascii="Arial" w:hAnsi="Arial" w:cs="Arial"/>
          <w:sz w:val="20"/>
          <w:szCs w:val="20"/>
          <w:lang w:val="en-GB"/>
        </w:rPr>
        <w:t>Horn, L. R. 1985. Metalinguistic negation and pragmatic ambiguity. Language 61,1, 121-174.</w:t>
      </w:r>
    </w:p>
    <w:p w14:paraId="75468284" w14:textId="77777777" w:rsidR="00057DB7" w:rsidRPr="00057DB7" w:rsidRDefault="00057DB7" w:rsidP="00057DB7">
      <w:pPr>
        <w:widowControl w:val="0"/>
        <w:tabs>
          <w:tab w:val="left" w:pos="-720"/>
          <w:tab w:val="left" w:pos="2394"/>
        </w:tabs>
        <w:autoSpaceDE w:val="0"/>
        <w:autoSpaceDN w:val="0"/>
        <w:adjustRightInd w:val="0"/>
        <w:ind w:left="284" w:right="50" w:hanging="284"/>
        <w:jc w:val="both"/>
        <w:rPr>
          <w:rFonts w:ascii="Arial" w:eastAsia="MS Mincho" w:hAnsi="Arial" w:cs="Arial"/>
          <w:sz w:val="20"/>
          <w:szCs w:val="20"/>
          <w:lang w:val="en-GB"/>
        </w:rPr>
      </w:pPr>
      <w:r w:rsidRPr="00057DB7">
        <w:rPr>
          <w:rFonts w:ascii="Arial" w:hAnsi="Arial" w:cs="Arial"/>
          <w:sz w:val="20"/>
          <w:szCs w:val="20"/>
          <w:lang w:val="en-GB"/>
        </w:rPr>
        <w:t xml:space="preserve">Larrivée, Pierre. </w:t>
      </w:r>
      <w:r w:rsidRPr="00057DB7">
        <w:rPr>
          <w:rFonts w:ascii="Arial" w:eastAsia="MS Mincho" w:hAnsi="Arial" w:cs="Arial"/>
          <w:sz w:val="20"/>
          <w:szCs w:val="20"/>
          <w:lang w:val="en-GB"/>
        </w:rPr>
        <w:t xml:space="preserve">2011. La définition de la négation métalinguistique. </w:t>
      </w:r>
      <w:r w:rsidRPr="00C56159">
        <w:rPr>
          <w:rFonts w:ascii="Arial" w:eastAsia="MS Mincho" w:hAnsi="Arial" w:cs="Arial"/>
          <w:sz w:val="20"/>
          <w:szCs w:val="20"/>
          <w:lang w:val="fr-CH"/>
        </w:rPr>
        <w:t>Jacqueline Bacha, Ammar Azouzi and Khaled Salddem (Eds)</w:t>
      </w:r>
      <w:r w:rsidRPr="00C56159">
        <w:rPr>
          <w:rFonts w:ascii="Arial" w:eastAsia="MS Mincho" w:hAnsi="Arial" w:cs="Arial"/>
          <w:i/>
          <w:iCs/>
          <w:sz w:val="20"/>
          <w:szCs w:val="20"/>
          <w:lang w:val="fr-CH"/>
        </w:rPr>
        <w:t>. La négation en discours</w:t>
      </w:r>
      <w:r w:rsidRPr="00C56159">
        <w:rPr>
          <w:rFonts w:ascii="Arial" w:eastAsia="MS Mincho" w:hAnsi="Arial" w:cs="Arial"/>
          <w:sz w:val="20"/>
          <w:szCs w:val="20"/>
          <w:lang w:val="fr-CH"/>
        </w:rPr>
        <w:t xml:space="preserve">. </w:t>
      </w:r>
      <w:r w:rsidRPr="00057DB7">
        <w:rPr>
          <w:rFonts w:ascii="Arial" w:eastAsia="MS Mincho" w:hAnsi="Arial" w:cs="Arial"/>
          <w:sz w:val="20"/>
          <w:szCs w:val="20"/>
          <w:lang w:val="en-GB"/>
        </w:rPr>
        <w:t>Sousse. 53-69.</w:t>
      </w:r>
    </w:p>
    <w:p w14:paraId="2D09F5F2" w14:textId="77777777" w:rsidR="00057DB7" w:rsidRPr="00057DB7" w:rsidRDefault="00057DB7" w:rsidP="00057DB7">
      <w:pPr>
        <w:widowControl w:val="0"/>
        <w:tabs>
          <w:tab w:val="left" w:pos="-720"/>
          <w:tab w:val="left" w:pos="2394"/>
        </w:tabs>
        <w:autoSpaceDE w:val="0"/>
        <w:autoSpaceDN w:val="0"/>
        <w:adjustRightInd w:val="0"/>
        <w:ind w:left="284" w:right="50" w:hanging="284"/>
        <w:jc w:val="both"/>
        <w:rPr>
          <w:rFonts w:ascii="Arial" w:eastAsia="MS Mincho" w:hAnsi="Arial" w:cs="Arial"/>
          <w:sz w:val="20"/>
          <w:szCs w:val="20"/>
          <w:lang w:val="en-GB"/>
        </w:rPr>
      </w:pPr>
      <w:r w:rsidRPr="00C56159">
        <w:rPr>
          <w:rFonts w:ascii="Arial" w:hAnsi="Arial" w:cs="Arial"/>
          <w:sz w:val="20"/>
          <w:szCs w:val="20"/>
          <w:lang w:val="en-US" w:eastAsia="en-US"/>
        </w:rPr>
        <w:t xml:space="preserve">Lee, C. 2016. </w:t>
      </w:r>
      <w:r w:rsidRPr="00057DB7">
        <w:rPr>
          <w:rFonts w:ascii="Arial" w:eastAsia="Times New Roman" w:hAnsi="Arial" w:cs="Arial"/>
          <w:sz w:val="20"/>
          <w:szCs w:val="20"/>
          <w:lang w:val="en-GB"/>
        </w:rPr>
        <w:t>Metalinguistically negated versus descriptively negated adverbials: ERP and other evidence</w:t>
      </w:r>
      <w:r w:rsidRPr="00C56159">
        <w:rPr>
          <w:rFonts w:ascii="Arial" w:hAnsi="Arial" w:cs="Arial"/>
          <w:sz w:val="20"/>
          <w:szCs w:val="20"/>
          <w:lang w:val="en-US" w:eastAsia="en-US"/>
        </w:rPr>
        <w:t>. P. Larrivée and C. Lee</w:t>
      </w:r>
      <w:r w:rsidRPr="00057DB7">
        <w:rPr>
          <w:rFonts w:ascii="Arial" w:eastAsia="Times New Roman" w:hAnsi="Arial" w:cs="Arial"/>
          <w:sz w:val="20"/>
          <w:szCs w:val="20"/>
          <w:lang w:val="en-GB"/>
        </w:rPr>
        <w:t xml:space="preserve"> (Eds). </w:t>
      </w:r>
      <w:r w:rsidRPr="00057DB7">
        <w:rPr>
          <w:rFonts w:ascii="Arial" w:eastAsia="Times New Roman" w:hAnsi="Arial" w:cs="Arial"/>
          <w:bCs/>
          <w:sz w:val="20"/>
          <w:szCs w:val="20"/>
          <w:lang w:val="en-GB"/>
        </w:rPr>
        <w:t xml:space="preserve">Negation </w:t>
      </w:r>
      <w:r w:rsidRPr="00057DB7">
        <w:rPr>
          <w:rFonts w:ascii="Arial" w:eastAsia="Times New Roman" w:hAnsi="Arial" w:cs="Arial"/>
          <w:sz w:val="20"/>
          <w:szCs w:val="20"/>
          <w:lang w:val="en-GB"/>
        </w:rPr>
        <w:t xml:space="preserve">and polarity: Experimental perspectives. Cham: Springer. </w:t>
      </w:r>
      <w:r w:rsidRPr="00C56159">
        <w:rPr>
          <w:rStyle w:val="page-numbers-info"/>
          <w:rFonts w:ascii="Arial" w:eastAsia="Times New Roman" w:hAnsi="Arial" w:cs="Arial"/>
          <w:sz w:val="20"/>
          <w:szCs w:val="20"/>
          <w:lang w:val="en-US"/>
        </w:rPr>
        <w:t>229-255</w:t>
      </w:r>
      <w:r w:rsidRPr="00C56159">
        <w:rPr>
          <w:rFonts w:ascii="Arial" w:eastAsia="Times New Roman" w:hAnsi="Arial" w:cs="Arial"/>
          <w:sz w:val="20"/>
          <w:szCs w:val="20"/>
          <w:lang w:val="en-US"/>
        </w:rPr>
        <w:t>.</w:t>
      </w:r>
    </w:p>
    <w:p w14:paraId="722CFF48" w14:textId="77777777" w:rsidR="00057DB7" w:rsidRPr="00C56159" w:rsidRDefault="00057DB7" w:rsidP="00057DB7">
      <w:pPr>
        <w:widowControl w:val="0"/>
        <w:autoSpaceDE w:val="0"/>
        <w:autoSpaceDN w:val="0"/>
        <w:adjustRightInd w:val="0"/>
        <w:ind w:left="284" w:hanging="284"/>
        <w:jc w:val="both"/>
        <w:rPr>
          <w:rFonts w:ascii="Arial" w:hAnsi="Arial" w:cs="Arial"/>
          <w:sz w:val="20"/>
          <w:szCs w:val="20"/>
          <w:lang w:val="en-US" w:eastAsia="en-US"/>
        </w:rPr>
      </w:pPr>
      <w:r w:rsidRPr="00C56159">
        <w:rPr>
          <w:rFonts w:ascii="Arial" w:hAnsi="Arial" w:cs="Arial"/>
          <w:sz w:val="20"/>
          <w:szCs w:val="20"/>
          <w:lang w:val="en-US" w:eastAsia="en-US"/>
        </w:rPr>
        <w:t xml:space="preserve">McCawley, J. 1991. Contrastive negation and metalinguistic negation. </w:t>
      </w:r>
      <w:r w:rsidRPr="00C56159">
        <w:rPr>
          <w:rFonts w:ascii="Arial" w:hAnsi="Arial" w:cs="Arial"/>
          <w:i/>
          <w:iCs/>
          <w:sz w:val="20"/>
          <w:szCs w:val="20"/>
          <w:lang w:val="en-US" w:eastAsia="en-US"/>
        </w:rPr>
        <w:t>Chicago Linguistic Society 27: The parasession on negation</w:t>
      </w:r>
      <w:r w:rsidRPr="00C56159">
        <w:rPr>
          <w:rFonts w:ascii="Arial" w:hAnsi="Arial" w:cs="Arial"/>
          <w:sz w:val="20"/>
          <w:szCs w:val="20"/>
          <w:lang w:val="en-US" w:eastAsia="en-US"/>
        </w:rPr>
        <w:t xml:space="preserve">. 189-206. </w:t>
      </w:r>
    </w:p>
    <w:p w14:paraId="434A5A1A" w14:textId="77777777" w:rsidR="00057DB7" w:rsidRPr="00C56159" w:rsidRDefault="00057DB7" w:rsidP="00057DB7">
      <w:pPr>
        <w:widowControl w:val="0"/>
        <w:autoSpaceDE w:val="0"/>
        <w:autoSpaceDN w:val="0"/>
        <w:adjustRightInd w:val="0"/>
        <w:ind w:left="284" w:hanging="284"/>
        <w:jc w:val="both"/>
        <w:rPr>
          <w:rFonts w:ascii="Arial" w:hAnsi="Arial" w:cs="Arial"/>
          <w:sz w:val="20"/>
          <w:szCs w:val="20"/>
          <w:lang w:val="en-US" w:eastAsia="en-US"/>
        </w:rPr>
      </w:pPr>
      <w:r w:rsidRPr="00057DB7">
        <w:rPr>
          <w:rFonts w:ascii="Arial" w:hAnsi="Arial" w:cs="Arial"/>
          <w:sz w:val="20"/>
          <w:szCs w:val="20"/>
          <w:lang w:val="en-GB"/>
        </w:rPr>
        <w:t xml:space="preserve">Moeschler, J. 2016. </w:t>
      </w:r>
      <w:r w:rsidRPr="00C56159">
        <w:rPr>
          <w:rFonts w:ascii="Arial" w:hAnsi="Arial" w:cs="Arial"/>
          <w:bCs/>
          <w:sz w:val="20"/>
          <w:szCs w:val="20"/>
          <w:lang w:val="en-US" w:eastAsia="en-US"/>
        </w:rPr>
        <w:t xml:space="preserve">A criterion for descriptive vs. metalinguistic negation. Presentation, SLE 2016, Naples.  </w:t>
      </w:r>
    </w:p>
    <w:p w14:paraId="166F757C" w14:textId="77777777" w:rsidR="00057DB7" w:rsidRPr="00C56159" w:rsidRDefault="00057DB7" w:rsidP="00057DB7">
      <w:pPr>
        <w:ind w:left="284" w:hanging="284"/>
        <w:jc w:val="both"/>
        <w:rPr>
          <w:rFonts w:ascii="Arial" w:eastAsia="Times New Roman" w:hAnsi="Arial" w:cs="Arial"/>
          <w:sz w:val="20"/>
          <w:szCs w:val="20"/>
          <w:lang w:val="fr-CH"/>
        </w:rPr>
      </w:pPr>
      <w:r w:rsidRPr="00C56159">
        <w:rPr>
          <w:rFonts w:ascii="Arial" w:hAnsi="Arial" w:cs="Arial"/>
          <w:sz w:val="20"/>
          <w:szCs w:val="20"/>
          <w:lang w:val="fr-CH"/>
        </w:rPr>
        <w:t xml:space="preserve">Moeschler, J. 2015. </w:t>
      </w:r>
      <w:r w:rsidRPr="00C56159">
        <w:rPr>
          <w:rFonts w:ascii="Arial" w:eastAsia="Times New Roman" w:hAnsi="Arial" w:cs="Arial"/>
          <w:sz w:val="20"/>
          <w:szCs w:val="20"/>
          <w:lang w:val="fr-CH"/>
        </w:rPr>
        <w:t>Qu'y a-t-il de représentationnel dans la négation métalinguistique? </w:t>
      </w:r>
      <w:r w:rsidRPr="00C56159">
        <w:rPr>
          <w:rFonts w:ascii="Arial" w:eastAsia="Times New Roman" w:hAnsi="Arial" w:cs="Arial"/>
          <w:i/>
          <w:iCs/>
          <w:sz w:val="20"/>
          <w:szCs w:val="20"/>
          <w:lang w:val="fr-CH"/>
        </w:rPr>
        <w:t xml:space="preserve">Nouveaux cahiers de linguistique française </w:t>
      </w:r>
      <w:r w:rsidRPr="00C56159">
        <w:rPr>
          <w:rFonts w:ascii="Arial" w:eastAsia="Times New Roman" w:hAnsi="Arial" w:cs="Arial"/>
          <w:iCs/>
          <w:sz w:val="20"/>
          <w:szCs w:val="20"/>
          <w:lang w:val="fr-CH"/>
        </w:rPr>
        <w:t>32</w:t>
      </w:r>
      <w:r w:rsidRPr="00C56159">
        <w:rPr>
          <w:rFonts w:ascii="Arial" w:eastAsia="Times New Roman" w:hAnsi="Arial" w:cs="Arial"/>
          <w:sz w:val="20"/>
          <w:szCs w:val="20"/>
          <w:lang w:val="fr-CH"/>
        </w:rPr>
        <w:t>, 11-26</w:t>
      </w:r>
    </w:p>
    <w:p w14:paraId="4CFAC7F3" w14:textId="77777777" w:rsidR="00057DB7" w:rsidRPr="00057DB7" w:rsidRDefault="00057DB7" w:rsidP="00057DB7">
      <w:pPr>
        <w:ind w:left="284" w:hanging="284"/>
        <w:jc w:val="both"/>
        <w:rPr>
          <w:rFonts w:ascii="Arial" w:eastAsia="Times New Roman" w:hAnsi="Arial" w:cs="Arial"/>
          <w:sz w:val="20"/>
          <w:szCs w:val="20"/>
          <w:lang w:val="en-GB"/>
        </w:rPr>
      </w:pPr>
      <w:r w:rsidRPr="00057DB7">
        <w:rPr>
          <w:rStyle w:val="Accentuation"/>
          <w:rFonts w:ascii="Arial" w:eastAsia="Times New Roman" w:hAnsi="Arial" w:cs="Arial"/>
          <w:sz w:val="20"/>
          <w:szCs w:val="20"/>
        </w:rPr>
        <w:t>Noh</w:t>
      </w:r>
      <w:r w:rsidRPr="00057DB7">
        <w:rPr>
          <w:rStyle w:val="st"/>
          <w:rFonts w:ascii="Arial" w:eastAsia="Times New Roman" w:hAnsi="Arial" w:cs="Arial"/>
          <w:sz w:val="20"/>
          <w:szCs w:val="20"/>
        </w:rPr>
        <w:t xml:space="preserve">, E.-J., H. Choo and S. Koh. </w:t>
      </w:r>
      <w:r w:rsidRPr="00057DB7">
        <w:rPr>
          <w:rStyle w:val="Accentuation"/>
          <w:rFonts w:ascii="Arial" w:eastAsia="Times New Roman" w:hAnsi="Arial" w:cs="Arial"/>
          <w:sz w:val="20"/>
          <w:szCs w:val="20"/>
        </w:rPr>
        <w:t>2013</w:t>
      </w:r>
      <w:r w:rsidRPr="00057DB7">
        <w:rPr>
          <w:rStyle w:val="st"/>
          <w:rFonts w:ascii="Arial" w:eastAsia="Times New Roman" w:hAnsi="Arial" w:cs="Arial"/>
          <w:sz w:val="20"/>
          <w:szCs w:val="20"/>
        </w:rPr>
        <w:t xml:space="preserve">. Processing </w:t>
      </w:r>
      <w:r w:rsidRPr="00057DB7">
        <w:rPr>
          <w:rStyle w:val="Accentuation"/>
          <w:rFonts w:ascii="Arial" w:eastAsia="Times New Roman" w:hAnsi="Arial" w:cs="Arial"/>
          <w:sz w:val="20"/>
          <w:szCs w:val="20"/>
        </w:rPr>
        <w:t>metalinguistic</w:t>
      </w:r>
      <w:r w:rsidRPr="00057DB7">
        <w:rPr>
          <w:rStyle w:val="st"/>
          <w:rFonts w:ascii="Arial" w:eastAsia="Times New Roman" w:hAnsi="Arial" w:cs="Arial"/>
          <w:sz w:val="20"/>
          <w:szCs w:val="20"/>
        </w:rPr>
        <w:t xml:space="preserve"> negation: Evidence from eyetracking experiments. Journal of Pragmatics, 57, 1–18.</w:t>
      </w:r>
    </w:p>
    <w:p w14:paraId="4BD58E11" w14:textId="77777777" w:rsidR="00057DB7" w:rsidRPr="00057DB7" w:rsidRDefault="00057DB7" w:rsidP="00057DB7">
      <w:pPr>
        <w:ind w:left="284" w:hanging="284"/>
        <w:jc w:val="both"/>
        <w:rPr>
          <w:rFonts w:ascii="Arial" w:eastAsia="Times New Roman" w:hAnsi="Arial" w:cs="Arial"/>
          <w:sz w:val="20"/>
          <w:szCs w:val="20"/>
          <w:lang w:val="en-GB"/>
        </w:rPr>
      </w:pPr>
      <w:r w:rsidRPr="00057DB7">
        <w:rPr>
          <w:rFonts w:ascii="Arial" w:hAnsi="Arial" w:cs="Arial"/>
          <w:sz w:val="20"/>
          <w:szCs w:val="20"/>
          <w:lang w:val="en-GB"/>
        </w:rPr>
        <w:lastRenderedPageBreak/>
        <w:t>Pitts, Alyson. 2011</w:t>
      </w:r>
      <w:r w:rsidRPr="00057DB7">
        <w:rPr>
          <w:rStyle w:val="bold"/>
          <w:rFonts w:ascii="Arial" w:eastAsia="Times New Roman" w:hAnsi="Arial" w:cs="Arial"/>
          <w:sz w:val="20"/>
          <w:szCs w:val="20"/>
          <w:lang w:val="en-GB"/>
        </w:rPr>
        <w:t xml:space="preserve">. </w:t>
      </w:r>
      <w:r w:rsidRPr="00057DB7">
        <w:rPr>
          <w:rFonts w:ascii="Arial" w:eastAsia="Times New Roman" w:hAnsi="Arial" w:cs="Arial"/>
          <w:sz w:val="20"/>
          <w:szCs w:val="20"/>
          <w:lang w:val="en-GB"/>
        </w:rPr>
        <w:t>Exploring a 'Pragmatic Ambiguity' of Negation. Language 87,2, 346-368.</w:t>
      </w:r>
    </w:p>
    <w:p w14:paraId="5AB80561" w14:textId="77777777" w:rsidR="00057DB7" w:rsidRPr="00C56159" w:rsidRDefault="00057DB7" w:rsidP="00057DB7">
      <w:pPr>
        <w:widowControl w:val="0"/>
        <w:autoSpaceDE w:val="0"/>
        <w:autoSpaceDN w:val="0"/>
        <w:adjustRightInd w:val="0"/>
        <w:ind w:left="284" w:hanging="284"/>
        <w:jc w:val="both"/>
        <w:rPr>
          <w:rFonts w:ascii="Arial" w:hAnsi="Arial" w:cs="Arial"/>
          <w:sz w:val="20"/>
          <w:szCs w:val="20"/>
          <w:lang w:val="en-US" w:eastAsia="en-US"/>
        </w:rPr>
      </w:pPr>
      <w:r w:rsidRPr="00C56159">
        <w:rPr>
          <w:rFonts w:ascii="Arial" w:hAnsi="Arial" w:cs="Arial"/>
          <w:sz w:val="20"/>
          <w:szCs w:val="20"/>
          <w:lang w:val="en-US" w:eastAsia="en-US"/>
        </w:rPr>
        <w:t xml:space="preserve">Seuren, P. 1988. Presupposition and negation. </w:t>
      </w:r>
      <w:r w:rsidRPr="00C56159">
        <w:rPr>
          <w:rFonts w:ascii="Arial" w:hAnsi="Arial" w:cs="Arial"/>
          <w:i/>
          <w:iCs/>
          <w:sz w:val="20"/>
          <w:szCs w:val="20"/>
          <w:lang w:val="en-US" w:eastAsia="en-US"/>
        </w:rPr>
        <w:t xml:space="preserve">Journal of Semantics </w:t>
      </w:r>
      <w:r w:rsidRPr="00C56159">
        <w:rPr>
          <w:rFonts w:ascii="Arial" w:hAnsi="Arial" w:cs="Arial"/>
          <w:sz w:val="20"/>
          <w:szCs w:val="20"/>
          <w:lang w:val="en-US" w:eastAsia="en-US"/>
        </w:rPr>
        <w:t xml:space="preserve">6, 175-226. </w:t>
      </w:r>
    </w:p>
    <w:p w14:paraId="60B346F5" w14:textId="77777777" w:rsidR="00057DB7" w:rsidRPr="00057DB7" w:rsidRDefault="00057DB7" w:rsidP="00057DB7">
      <w:pPr>
        <w:widowControl w:val="0"/>
        <w:autoSpaceDE w:val="0"/>
        <w:autoSpaceDN w:val="0"/>
        <w:adjustRightInd w:val="0"/>
        <w:ind w:left="284" w:hanging="284"/>
        <w:jc w:val="both"/>
        <w:rPr>
          <w:rFonts w:ascii="Arial" w:hAnsi="Arial" w:cs="Arial"/>
          <w:sz w:val="20"/>
          <w:szCs w:val="20"/>
          <w:lang w:eastAsia="en-US"/>
        </w:rPr>
      </w:pPr>
      <w:r w:rsidRPr="00C56159">
        <w:rPr>
          <w:rFonts w:ascii="Arial" w:hAnsi="Arial" w:cs="Arial"/>
          <w:sz w:val="20"/>
          <w:szCs w:val="20"/>
          <w:lang w:val="en-US" w:eastAsia="en-US"/>
        </w:rPr>
        <w:t xml:space="preserve">Van der sandt, R. 2003. Denial and presupposition. P. Kühnlein, H. Rieser and H. Zeevat (eds). </w:t>
      </w:r>
      <w:r w:rsidRPr="00C56159">
        <w:rPr>
          <w:rFonts w:ascii="Arial" w:hAnsi="Arial" w:cs="Arial"/>
          <w:i/>
          <w:iCs/>
          <w:sz w:val="20"/>
          <w:szCs w:val="20"/>
          <w:lang w:val="en-US" w:eastAsia="en-US"/>
        </w:rPr>
        <w:t>Perspectives on Dialogue in the New Millennium</w:t>
      </w:r>
      <w:r w:rsidRPr="00C56159">
        <w:rPr>
          <w:rFonts w:ascii="Arial" w:hAnsi="Arial" w:cs="Arial"/>
          <w:sz w:val="20"/>
          <w:szCs w:val="20"/>
          <w:lang w:val="en-US" w:eastAsia="en-US"/>
        </w:rPr>
        <w:t xml:space="preserve">. Amsterdam and Philadelphia: Benjamins. </w:t>
      </w:r>
      <w:r w:rsidRPr="00057DB7">
        <w:rPr>
          <w:rFonts w:ascii="Arial" w:hAnsi="Arial" w:cs="Arial"/>
          <w:sz w:val="20"/>
          <w:szCs w:val="20"/>
          <w:lang w:eastAsia="en-US"/>
        </w:rPr>
        <w:t xml:space="preserve">59-78. </w:t>
      </w:r>
    </w:p>
    <w:p w14:paraId="58B61459" w14:textId="77777777" w:rsidR="00CA105D" w:rsidRDefault="00DE4C10"/>
    <w:sectPr w:rsidR="00CA105D" w:rsidSect="0038382B">
      <w:headerReference w:type="even" r:id="rId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FD4FB" w14:textId="77777777" w:rsidR="00DE4C10" w:rsidRDefault="00DE4C10" w:rsidP="00057DB7">
      <w:r>
        <w:separator/>
      </w:r>
    </w:p>
  </w:endnote>
  <w:endnote w:type="continuationSeparator" w:id="0">
    <w:p w14:paraId="25B9C53B" w14:textId="77777777" w:rsidR="00DE4C10" w:rsidRDefault="00DE4C10" w:rsidP="0005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ADDD9" w14:textId="77777777" w:rsidR="00DE4C10" w:rsidRDefault="00DE4C10" w:rsidP="00057DB7">
      <w:r>
        <w:separator/>
      </w:r>
    </w:p>
  </w:footnote>
  <w:footnote w:type="continuationSeparator" w:id="0">
    <w:p w14:paraId="2D6E4B6F" w14:textId="77777777" w:rsidR="00DE4C10" w:rsidRDefault="00DE4C10" w:rsidP="00057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D511" w14:textId="77777777" w:rsidR="00057DB7" w:rsidRDefault="00057DB7" w:rsidP="0030347D">
    <w:pPr>
      <w:pStyle w:val="En-tt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E41AA18" w14:textId="77777777" w:rsidR="00057DB7" w:rsidRDefault="00057DB7" w:rsidP="00057DB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81939" w14:textId="064D08CD" w:rsidR="00057DB7" w:rsidRDefault="00057DB7" w:rsidP="0030347D">
    <w:pPr>
      <w:pStyle w:val="En-tt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56159">
      <w:rPr>
        <w:rStyle w:val="Numrodepage"/>
        <w:noProof/>
      </w:rPr>
      <w:t>2</w:t>
    </w:r>
    <w:r>
      <w:rPr>
        <w:rStyle w:val="Numrodepage"/>
      </w:rPr>
      <w:fldChar w:fldCharType="end"/>
    </w:r>
  </w:p>
  <w:p w14:paraId="602C5069" w14:textId="77777777" w:rsidR="00057DB7" w:rsidRDefault="00057DB7" w:rsidP="00057DB7">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B7"/>
    <w:rsid w:val="00057DB7"/>
    <w:rsid w:val="001D0529"/>
    <w:rsid w:val="002600C6"/>
    <w:rsid w:val="0038382B"/>
    <w:rsid w:val="00487597"/>
    <w:rsid w:val="009A73D8"/>
    <w:rsid w:val="00AE2958"/>
    <w:rsid w:val="00C56159"/>
    <w:rsid w:val="00DE4C10"/>
    <w:rsid w:val="00DE75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BF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DB7"/>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7DB7"/>
    <w:pPr>
      <w:ind w:left="720"/>
      <w:contextualSpacing/>
    </w:pPr>
    <w:rPr>
      <w:rFonts w:asciiTheme="minorHAnsi" w:eastAsiaTheme="minorEastAsia" w:hAnsiTheme="minorHAnsi" w:cstheme="minorBidi"/>
      <w:lang w:eastAsia="ja-JP"/>
    </w:rPr>
  </w:style>
  <w:style w:type="character" w:styleId="Accentuation">
    <w:name w:val="Emphasis"/>
    <w:basedOn w:val="Policepardfaut"/>
    <w:uiPriority w:val="20"/>
    <w:qFormat/>
    <w:rsid w:val="00057DB7"/>
    <w:rPr>
      <w:i/>
      <w:iCs/>
    </w:rPr>
  </w:style>
  <w:style w:type="character" w:customStyle="1" w:styleId="st">
    <w:name w:val="st"/>
    <w:basedOn w:val="Policepardfaut"/>
    <w:rsid w:val="00057DB7"/>
  </w:style>
  <w:style w:type="character" w:customStyle="1" w:styleId="bold">
    <w:name w:val="bold"/>
    <w:basedOn w:val="Policepardfaut"/>
    <w:rsid w:val="00057DB7"/>
  </w:style>
  <w:style w:type="character" w:customStyle="1" w:styleId="publication-meta-journal">
    <w:name w:val="publication-meta-journal"/>
    <w:basedOn w:val="Policepardfaut"/>
    <w:rsid w:val="00057DB7"/>
  </w:style>
  <w:style w:type="character" w:customStyle="1" w:styleId="page-numbers-info">
    <w:name w:val="page-numbers-info"/>
    <w:basedOn w:val="Policepardfaut"/>
    <w:rsid w:val="00057DB7"/>
  </w:style>
  <w:style w:type="paragraph" w:styleId="En-tte">
    <w:name w:val="header"/>
    <w:basedOn w:val="Normal"/>
    <w:link w:val="En-tteCar"/>
    <w:uiPriority w:val="99"/>
    <w:unhideWhenUsed/>
    <w:rsid w:val="00057DB7"/>
    <w:pPr>
      <w:tabs>
        <w:tab w:val="center" w:pos="4536"/>
        <w:tab w:val="right" w:pos="9072"/>
      </w:tabs>
    </w:pPr>
  </w:style>
  <w:style w:type="character" w:customStyle="1" w:styleId="En-tteCar">
    <w:name w:val="En-tête Car"/>
    <w:basedOn w:val="Policepardfaut"/>
    <w:link w:val="En-tte"/>
    <w:uiPriority w:val="99"/>
    <w:rsid w:val="00057DB7"/>
    <w:rPr>
      <w:rFonts w:ascii="Times New Roman" w:hAnsi="Times New Roman" w:cs="Times New Roman"/>
      <w:lang w:eastAsia="fr-FR"/>
    </w:rPr>
  </w:style>
  <w:style w:type="character" w:styleId="Numrodepage">
    <w:name w:val="page number"/>
    <w:basedOn w:val="Policepardfaut"/>
    <w:uiPriority w:val="99"/>
    <w:semiHidden/>
    <w:unhideWhenUsed/>
    <w:rsid w:val="00057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1423</Words>
  <Characters>7832</Characters>
  <Application>Microsoft Office Word</Application>
  <DocSecurity>0</DocSecurity>
  <Lines>65</Lines>
  <Paragraphs>18</Paragraphs>
  <ScaleCrop>false</ScaleCrop>
  <HeadingPairs>
    <vt:vector size="4" baseType="variant">
      <vt:variant>
        <vt:lpstr>Titre</vt:lpstr>
      </vt:variant>
      <vt:variant>
        <vt:i4>1</vt:i4>
      </vt:variant>
      <vt:variant>
        <vt:lpstr>Headings</vt:lpstr>
      </vt:variant>
      <vt:variant>
        <vt:i4>6</vt:i4>
      </vt:variant>
    </vt:vector>
  </HeadingPairs>
  <TitlesOfParts>
    <vt:vector size="7" baseType="lpstr">
      <vt:lpstr/>
      <vt:lpstr>Metalinguistic Negation from an Informational perspective</vt:lpstr>
      <vt:lpstr>Pierre Larrivée (Caen)</vt:lpstr>
      <vt:lpstr>d.	She hasn’t got two lovers, she’s got three.</vt:lpstr>
      <vt:lpstr/>
      <vt:lpstr>Dancygier, Barbara. 1992.Two Metatextual Operators: Negation and Conditionality </vt:lpstr>
      <vt:lpstr>Geurts, B. 1998. The mechanisms of denial. Language 74, 274-307. </vt:lpstr>
    </vt:vector>
  </TitlesOfParts>
  <Company>Université de Genève</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pierre.larrivee@unicaen.fr</dc:creator>
  <cp:keywords/>
  <dc:description/>
  <cp:lastModifiedBy>Genoveva Puskas</cp:lastModifiedBy>
  <cp:revision>2</cp:revision>
  <dcterms:created xsi:type="dcterms:W3CDTF">2016-11-21T11:12:00Z</dcterms:created>
  <dcterms:modified xsi:type="dcterms:W3CDTF">2016-11-21T11:12:00Z</dcterms:modified>
</cp:coreProperties>
</file>